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C1932" w14:textId="533BA22F" w:rsidR="00232659" w:rsidRPr="00CA35F0" w:rsidRDefault="00232659" w:rsidP="00232659">
      <w:pPr>
        <w:pStyle w:val="Nadpis1"/>
        <w:rPr>
          <w:rFonts w:ascii="Calibri Light" w:hAnsi="Calibri Light" w:cs="Calibri Light"/>
          <w:smallCaps/>
          <w:sz w:val="22"/>
          <w:szCs w:val="22"/>
          <w:lang w:val="sk-SK"/>
        </w:rPr>
      </w:pPr>
      <w:bookmarkStart w:id="0" w:name="_Hlk146360899"/>
      <w:r w:rsidRPr="00CA35F0">
        <w:rPr>
          <w:rFonts w:ascii="Calibri Light" w:hAnsi="Calibri Light" w:cs="Calibri Light"/>
          <w:sz w:val="22"/>
          <w:szCs w:val="22"/>
          <w:lang w:val="sk-SK"/>
        </w:rPr>
        <w:t>Francúzska</w:t>
      </w:r>
      <w:r>
        <w:rPr>
          <w:rFonts w:ascii="Calibri Light" w:hAnsi="Calibri Light" w:cs="Calibri Light"/>
          <w:sz w:val="22"/>
          <w:szCs w:val="22"/>
          <w:lang w:val="sk-SK"/>
        </w:rPr>
        <w:t xml:space="preserve"> literatúra 4</w:t>
      </w:r>
      <w:r w:rsidRPr="00CA35F0">
        <w:rPr>
          <w:rFonts w:ascii="Calibri Light" w:hAnsi="Calibri Light" w:cs="Calibri Light"/>
          <w:sz w:val="22"/>
          <w:szCs w:val="22"/>
          <w:lang w:val="sk-SK"/>
        </w:rPr>
        <w:t xml:space="preserve"> (</w:t>
      </w:r>
      <w:r>
        <w:rPr>
          <w:rFonts w:ascii="Calibri Light" w:hAnsi="Calibri Light" w:cs="Calibri Light"/>
          <w:sz w:val="22"/>
          <w:szCs w:val="22"/>
          <w:lang w:val="sk-SK"/>
        </w:rPr>
        <w:t>20</w:t>
      </w:r>
      <w:r w:rsidRPr="00CA35F0">
        <w:rPr>
          <w:rFonts w:ascii="Calibri Light" w:hAnsi="Calibri Light" w:cs="Calibri Light"/>
          <w:sz w:val="22"/>
          <w:szCs w:val="22"/>
          <w:lang w:val="sk-SK"/>
        </w:rPr>
        <w:t>. stor.) 1IRO/F</w:t>
      </w:r>
      <w:r>
        <w:rPr>
          <w:rFonts w:ascii="Calibri Light" w:hAnsi="Calibri Light" w:cs="Calibri Light"/>
          <w:smallCaps/>
          <w:sz w:val="22"/>
          <w:szCs w:val="22"/>
          <w:lang w:val="sk-SK"/>
        </w:rPr>
        <w:t>LI</w:t>
      </w:r>
      <w:r w:rsidRPr="00CA35F0">
        <w:rPr>
          <w:rFonts w:ascii="Calibri Light" w:hAnsi="Calibri Light" w:cs="Calibri Light"/>
          <w:sz w:val="22"/>
          <w:szCs w:val="22"/>
          <w:lang w:val="sk-SK"/>
        </w:rPr>
        <w:t>U</w:t>
      </w:r>
      <w:r>
        <w:rPr>
          <w:rFonts w:ascii="Calibri Light" w:hAnsi="Calibri Light" w:cs="Calibri Light"/>
          <w:sz w:val="22"/>
          <w:szCs w:val="22"/>
          <w:lang w:val="sk-SK"/>
        </w:rPr>
        <w:t>4</w:t>
      </w:r>
      <w:r w:rsidRPr="00CA35F0">
        <w:rPr>
          <w:rFonts w:ascii="Calibri Light" w:hAnsi="Calibri Light" w:cs="Calibri Light"/>
          <w:sz w:val="22"/>
          <w:szCs w:val="22"/>
          <w:lang w:val="sk-SK"/>
        </w:rPr>
        <w:t>/22</w:t>
      </w:r>
      <w:r w:rsidR="00AD46B2">
        <w:rPr>
          <w:rFonts w:ascii="Calibri Light" w:hAnsi="Calibri Light" w:cs="Calibri Light"/>
          <w:sz w:val="22"/>
          <w:szCs w:val="22"/>
          <w:lang w:val="sk-SK"/>
        </w:rPr>
        <w:t xml:space="preserve"> – </w:t>
      </w:r>
      <w:bookmarkStart w:id="1" w:name="_Hlk146361940"/>
      <w:r w:rsidR="00AD46B2">
        <w:rPr>
          <w:rFonts w:ascii="Calibri Light" w:hAnsi="Calibri Light" w:cs="Calibri Light"/>
          <w:sz w:val="22"/>
          <w:szCs w:val="22"/>
          <w:lang w:val="sk-SK"/>
        </w:rPr>
        <w:t>Povinný p. 1P/1S  - 3kr. skúška</w:t>
      </w:r>
    </w:p>
    <w:bookmarkEnd w:id="1"/>
    <w:p w14:paraId="52E0AC36" w14:textId="24120F70" w:rsidR="00AD46B2" w:rsidRDefault="00232659" w:rsidP="00232659">
      <w:pPr>
        <w:pStyle w:val="Nadpis1"/>
        <w:rPr>
          <w:rFonts w:ascii="Calibri Light" w:hAnsi="Calibri Light" w:cs="Calibri Light"/>
          <w:sz w:val="22"/>
          <w:szCs w:val="22"/>
          <w:lang w:val="sk-SK"/>
        </w:rPr>
      </w:pPr>
      <w:r w:rsidRPr="00CA35F0">
        <w:rPr>
          <w:rFonts w:ascii="Calibri Light" w:hAnsi="Calibri Light" w:cs="Calibri Light"/>
          <w:sz w:val="22"/>
          <w:szCs w:val="22"/>
          <w:lang w:val="sk-SK"/>
        </w:rPr>
        <w:t xml:space="preserve">Francúzska kultúra </w:t>
      </w:r>
      <w:r>
        <w:rPr>
          <w:rFonts w:ascii="Calibri Light" w:hAnsi="Calibri Light" w:cs="Calibri Light"/>
          <w:sz w:val="22"/>
          <w:szCs w:val="22"/>
          <w:lang w:val="sk-SK"/>
        </w:rPr>
        <w:t>4</w:t>
      </w:r>
      <w:r w:rsidRPr="00CA35F0">
        <w:rPr>
          <w:rFonts w:ascii="Calibri Light" w:hAnsi="Calibri Light" w:cs="Calibri Light"/>
          <w:sz w:val="22"/>
          <w:szCs w:val="22"/>
          <w:lang w:val="sk-SK"/>
        </w:rPr>
        <w:t xml:space="preserve"> (</w:t>
      </w:r>
      <w:r>
        <w:rPr>
          <w:rFonts w:ascii="Calibri Light" w:hAnsi="Calibri Light" w:cs="Calibri Light"/>
          <w:sz w:val="22"/>
          <w:szCs w:val="22"/>
          <w:lang w:val="sk-SK"/>
        </w:rPr>
        <w:t>20</w:t>
      </w:r>
      <w:r w:rsidRPr="00CA35F0">
        <w:rPr>
          <w:rFonts w:ascii="Calibri Light" w:hAnsi="Calibri Light" w:cs="Calibri Light"/>
          <w:sz w:val="22"/>
          <w:szCs w:val="22"/>
          <w:lang w:val="sk-SK"/>
        </w:rPr>
        <w:t>. stor.) 1IRO/FKUK</w:t>
      </w:r>
      <w:r>
        <w:rPr>
          <w:rFonts w:ascii="Calibri Light" w:hAnsi="Calibri Light" w:cs="Calibri Light"/>
          <w:sz w:val="22"/>
          <w:szCs w:val="22"/>
          <w:lang w:val="sk-SK"/>
        </w:rPr>
        <w:t>4</w:t>
      </w:r>
      <w:r w:rsidRPr="00CA35F0">
        <w:rPr>
          <w:rFonts w:ascii="Calibri Light" w:hAnsi="Calibri Light" w:cs="Calibri Light"/>
          <w:sz w:val="22"/>
          <w:szCs w:val="22"/>
          <w:lang w:val="sk-SK"/>
        </w:rPr>
        <w:t>/22</w:t>
      </w:r>
      <w:r w:rsidR="00AD46B2">
        <w:rPr>
          <w:rFonts w:ascii="Calibri Light" w:hAnsi="Calibri Light" w:cs="Calibri Light"/>
          <w:sz w:val="22"/>
          <w:szCs w:val="22"/>
          <w:lang w:val="sk-SK"/>
        </w:rPr>
        <w:t xml:space="preserve"> </w:t>
      </w:r>
      <w:r w:rsidR="00432130">
        <w:rPr>
          <w:rFonts w:ascii="Calibri Light" w:hAnsi="Calibri Light" w:cs="Calibri Light"/>
          <w:sz w:val="22"/>
          <w:szCs w:val="22"/>
          <w:lang w:val="sk-SK"/>
        </w:rPr>
        <w:t>–</w:t>
      </w:r>
      <w:r w:rsidR="00AD46B2">
        <w:rPr>
          <w:rFonts w:ascii="Calibri Light" w:hAnsi="Calibri Light" w:cs="Calibri Light"/>
          <w:sz w:val="22"/>
          <w:szCs w:val="22"/>
          <w:lang w:val="sk-SK"/>
        </w:rPr>
        <w:t xml:space="preserve"> Povinne </w:t>
      </w:r>
      <w:proofErr w:type="spellStart"/>
      <w:r w:rsidR="00AD46B2">
        <w:rPr>
          <w:rFonts w:ascii="Calibri Light" w:hAnsi="Calibri Light" w:cs="Calibri Light"/>
          <w:sz w:val="22"/>
          <w:szCs w:val="22"/>
          <w:lang w:val="sk-SK"/>
        </w:rPr>
        <w:t>vol</w:t>
      </w:r>
      <w:proofErr w:type="spellEnd"/>
      <w:r w:rsidR="00AD46B2">
        <w:rPr>
          <w:rFonts w:ascii="Calibri Light" w:hAnsi="Calibri Light" w:cs="Calibri Light"/>
          <w:sz w:val="22"/>
          <w:szCs w:val="22"/>
          <w:lang w:val="sk-SK"/>
        </w:rPr>
        <w:t xml:space="preserve">. 1P/1S </w:t>
      </w:r>
      <w:r w:rsidR="00432130">
        <w:rPr>
          <w:rFonts w:ascii="Calibri Light" w:hAnsi="Calibri Light" w:cs="Calibri Light"/>
          <w:sz w:val="22"/>
          <w:szCs w:val="22"/>
          <w:lang w:val="sk-SK"/>
        </w:rPr>
        <w:t>– 3kr. PH</w:t>
      </w:r>
    </w:p>
    <w:p w14:paraId="48BC0F5F" w14:textId="4A1CEDEE" w:rsidR="00232659" w:rsidRPr="00CA35F0" w:rsidRDefault="00232659" w:rsidP="00232659">
      <w:pPr>
        <w:pStyle w:val="Nadpis1"/>
        <w:rPr>
          <w:rFonts w:ascii="Calibri Light" w:hAnsi="Calibri Light" w:cs="Calibri Light"/>
          <w:smallCaps/>
          <w:sz w:val="22"/>
          <w:szCs w:val="22"/>
          <w:lang w:val="sk-SK"/>
        </w:rPr>
      </w:pPr>
      <w:r w:rsidRPr="00CA35F0">
        <w:rPr>
          <w:rFonts w:ascii="Calibri Light" w:hAnsi="Calibri Light" w:cs="Calibri Light"/>
          <w:sz w:val="22"/>
          <w:szCs w:val="22"/>
          <w:lang w:val="sk-SK"/>
        </w:rPr>
        <w:t xml:space="preserve">ZS </w:t>
      </w:r>
      <w:r>
        <w:rPr>
          <w:rFonts w:ascii="Calibri Light" w:hAnsi="Calibri Light" w:cs="Calibri Light"/>
          <w:sz w:val="22"/>
          <w:szCs w:val="22"/>
          <w:lang w:val="sk-SK"/>
        </w:rPr>
        <w:t>3.</w:t>
      </w:r>
      <w:r w:rsidRPr="00CA35F0">
        <w:rPr>
          <w:rFonts w:ascii="Calibri Light" w:hAnsi="Calibri Light" w:cs="Calibri Light"/>
          <w:sz w:val="22"/>
          <w:szCs w:val="22"/>
          <w:lang w:val="sk-SK"/>
        </w:rPr>
        <w:t xml:space="preserve"> roč. </w:t>
      </w:r>
      <w:r w:rsidRPr="00CA35F0">
        <w:rPr>
          <w:rFonts w:ascii="Calibri Light" w:hAnsi="Calibri Light" w:cs="Calibri Light"/>
          <w:bCs w:val="0"/>
          <w:sz w:val="22"/>
          <w:szCs w:val="22"/>
          <w:lang w:val="sk-SK"/>
        </w:rPr>
        <w:t>Bc.</w:t>
      </w:r>
    </w:p>
    <w:p w14:paraId="71A6805B" w14:textId="77777777" w:rsidR="00232659" w:rsidRPr="00CA35F0" w:rsidRDefault="00232659" w:rsidP="00232659">
      <w:pPr>
        <w:pStyle w:val="Pta"/>
        <w:rPr>
          <w:rFonts w:ascii="Calibri Light" w:hAnsi="Calibri Light" w:cs="Calibri Light"/>
          <w:b/>
          <w:bCs/>
          <w:sz w:val="22"/>
          <w:szCs w:val="22"/>
        </w:rPr>
      </w:pPr>
      <w:r w:rsidRPr="00CA35F0">
        <w:rPr>
          <w:rFonts w:ascii="Calibri Light" w:hAnsi="Calibri Light" w:cs="Calibri Light"/>
          <w:b/>
          <w:bCs/>
          <w:sz w:val="22"/>
          <w:szCs w:val="22"/>
        </w:rPr>
        <w:t xml:space="preserve">doc. Mgr. Ján </w:t>
      </w:r>
      <w:proofErr w:type="spellStart"/>
      <w:r w:rsidRPr="00CA35F0">
        <w:rPr>
          <w:rFonts w:ascii="Calibri Light" w:hAnsi="Calibri Light" w:cs="Calibri Light"/>
          <w:b/>
          <w:bCs/>
          <w:sz w:val="22"/>
          <w:szCs w:val="22"/>
        </w:rPr>
        <w:t>Drengubiak</w:t>
      </w:r>
      <w:proofErr w:type="spellEnd"/>
      <w:r w:rsidRPr="00CA35F0">
        <w:rPr>
          <w:rFonts w:ascii="Calibri Light" w:hAnsi="Calibri Light" w:cs="Calibri Light"/>
          <w:b/>
          <w:bCs/>
          <w:sz w:val="22"/>
          <w:szCs w:val="22"/>
        </w:rPr>
        <w:t xml:space="preserve">, PhD. </w:t>
      </w:r>
    </w:p>
    <w:p w14:paraId="1B9722E4" w14:textId="77777777" w:rsidR="00232659" w:rsidRPr="00CA35F0" w:rsidRDefault="00000000" w:rsidP="00232659">
      <w:pPr>
        <w:pStyle w:val="Pta"/>
        <w:rPr>
          <w:rFonts w:ascii="Calibri Light" w:hAnsi="Calibri Light" w:cs="Calibri Light"/>
          <w:b/>
          <w:bCs/>
          <w:sz w:val="22"/>
          <w:szCs w:val="22"/>
          <w:u w:val="single"/>
        </w:rPr>
      </w:pPr>
      <w:hyperlink r:id="rId8" w:history="1">
        <w:r w:rsidR="00232659" w:rsidRPr="00CA35F0">
          <w:rPr>
            <w:rStyle w:val="Hypertextovprepojenie"/>
            <w:rFonts w:ascii="Calibri Light" w:hAnsi="Calibri Light" w:cs="Calibri Light"/>
            <w:b/>
            <w:bCs/>
            <w:sz w:val="22"/>
            <w:szCs w:val="22"/>
          </w:rPr>
          <w:t>jan.drengubiak@unipo.sk</w:t>
        </w:r>
      </w:hyperlink>
      <w:r w:rsidR="00232659" w:rsidRPr="00CA35F0">
        <w:rPr>
          <w:rFonts w:ascii="Calibri Light" w:hAnsi="Calibri Light" w:cs="Calibri Light"/>
          <w:b/>
          <w:bCs/>
          <w:sz w:val="22"/>
          <w:szCs w:val="22"/>
          <w:u w:val="single"/>
        </w:rPr>
        <w:t xml:space="preserve"> </w:t>
      </w:r>
    </w:p>
    <w:bookmarkEnd w:id="0"/>
    <w:p w14:paraId="1AC824E5" w14:textId="77777777" w:rsidR="00232659" w:rsidRDefault="00232659" w:rsidP="00B7655C">
      <w:pPr>
        <w:suppressAutoHyphens/>
        <w:jc w:val="both"/>
        <w:rPr>
          <w:rFonts w:asciiTheme="majorHAnsi" w:hAnsiTheme="majorHAnsi" w:cstheme="majorHAnsi"/>
          <w:sz w:val="22"/>
          <w:szCs w:val="22"/>
          <w:lang w:val="fr-FR"/>
        </w:rPr>
      </w:pPr>
    </w:p>
    <w:p w14:paraId="4E700090" w14:textId="0A7738BB" w:rsidR="00B7655C" w:rsidRPr="00840BAB" w:rsidRDefault="00B7655C" w:rsidP="00B7655C">
      <w:pPr>
        <w:suppressAutoHyphens/>
        <w:jc w:val="both"/>
        <w:rPr>
          <w:rFonts w:asciiTheme="majorHAnsi" w:hAnsiTheme="majorHAnsi" w:cstheme="majorHAnsi"/>
          <w:b/>
          <w:bCs/>
          <w:spacing w:val="-3"/>
          <w:sz w:val="22"/>
          <w:szCs w:val="22"/>
          <w:lang w:val="fr-FR"/>
        </w:rPr>
      </w:pPr>
      <w:r w:rsidRPr="00840BAB">
        <w:rPr>
          <w:rFonts w:asciiTheme="majorHAnsi" w:hAnsiTheme="majorHAnsi" w:cstheme="majorHAnsi"/>
          <w:b/>
          <w:bCs/>
          <w:spacing w:val="-3"/>
          <w:sz w:val="22"/>
          <w:szCs w:val="22"/>
          <w:lang w:val="fr-FR"/>
        </w:rPr>
        <w:t xml:space="preserve">Programme </w:t>
      </w:r>
      <w:proofErr w:type="gramStart"/>
      <w:r w:rsidRPr="00840BAB">
        <w:rPr>
          <w:rFonts w:asciiTheme="majorHAnsi" w:hAnsiTheme="majorHAnsi" w:cstheme="majorHAnsi"/>
          <w:b/>
          <w:bCs/>
          <w:spacing w:val="-3"/>
          <w:sz w:val="22"/>
          <w:szCs w:val="22"/>
          <w:lang w:val="fr-FR"/>
        </w:rPr>
        <w:t>prévisionnel:</w:t>
      </w:r>
      <w:proofErr w:type="gramEnd"/>
      <w:r w:rsidRPr="00840BAB">
        <w:rPr>
          <w:rFonts w:asciiTheme="majorHAnsi" w:hAnsiTheme="majorHAnsi" w:cstheme="majorHAnsi"/>
          <w:b/>
          <w:bCs/>
          <w:spacing w:val="-3"/>
          <w:sz w:val="22"/>
          <w:szCs w:val="22"/>
          <w:lang w:val="fr-FR"/>
        </w:rPr>
        <w:t xml:space="preserve"> </w:t>
      </w:r>
    </w:p>
    <w:p w14:paraId="581248C3" w14:textId="77777777" w:rsidR="00D31E4F" w:rsidRPr="00840BAB" w:rsidRDefault="004E20A0" w:rsidP="004E20A0">
      <w:pPr>
        <w:numPr>
          <w:ilvl w:val="0"/>
          <w:numId w:val="13"/>
        </w:numPr>
        <w:suppressAutoHyphens/>
        <w:jc w:val="both"/>
        <w:rPr>
          <w:rFonts w:asciiTheme="majorHAnsi" w:hAnsiTheme="majorHAnsi" w:cstheme="majorHAnsi"/>
          <w:spacing w:val="-3"/>
          <w:sz w:val="22"/>
          <w:szCs w:val="22"/>
          <w:lang w:val="fr-FR"/>
        </w:rPr>
      </w:pPr>
      <w:r w:rsidRPr="00840BAB">
        <w:rPr>
          <w:rFonts w:asciiTheme="majorHAnsi" w:hAnsiTheme="majorHAnsi" w:cstheme="majorHAnsi"/>
          <w:spacing w:val="-3"/>
          <w:sz w:val="22"/>
          <w:szCs w:val="22"/>
          <w:lang w:val="fr-FR"/>
        </w:rPr>
        <w:t>Introduction générale</w:t>
      </w:r>
      <w:r w:rsidR="00E55F31" w:rsidRPr="00840BAB">
        <w:rPr>
          <w:rFonts w:asciiTheme="majorHAnsi" w:hAnsiTheme="majorHAnsi" w:cstheme="majorHAnsi"/>
          <w:spacing w:val="-3"/>
          <w:sz w:val="22"/>
          <w:szCs w:val="22"/>
          <w:lang w:val="fr-FR"/>
        </w:rPr>
        <w:t>, périodisation</w:t>
      </w:r>
      <w:r w:rsidRPr="00840BAB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 </w:t>
      </w:r>
    </w:p>
    <w:p w14:paraId="3CD92F38" w14:textId="20E9252B" w:rsidR="00A5240E" w:rsidRDefault="00D31E4F" w:rsidP="00D66ECB">
      <w:pPr>
        <w:pStyle w:val="Odsekzoznamu"/>
        <w:numPr>
          <w:ilvl w:val="0"/>
          <w:numId w:val="13"/>
        </w:numPr>
        <w:rPr>
          <w:rFonts w:asciiTheme="majorHAnsi" w:hAnsiTheme="majorHAnsi" w:cstheme="majorHAnsi"/>
          <w:spacing w:val="-3"/>
          <w:sz w:val="22"/>
          <w:szCs w:val="22"/>
          <w:lang w:val="fr-FR"/>
        </w:rPr>
      </w:pPr>
      <w:r w:rsidRPr="00D66ECB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L’avant-siècle - </w:t>
      </w:r>
      <w:r w:rsidR="004E20A0" w:rsidRPr="00D66ECB">
        <w:rPr>
          <w:rFonts w:asciiTheme="majorHAnsi" w:hAnsiTheme="majorHAnsi" w:cstheme="majorHAnsi"/>
          <w:spacing w:val="-3"/>
          <w:sz w:val="22"/>
          <w:szCs w:val="22"/>
          <w:lang w:val="fr-FR"/>
        </w:rPr>
        <w:t>le début du siècle</w:t>
      </w:r>
      <w:r w:rsidRPr="00D66ECB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 - </w:t>
      </w:r>
      <w:r w:rsidR="004E20A0" w:rsidRPr="00D66ECB">
        <w:rPr>
          <w:rFonts w:asciiTheme="majorHAnsi" w:hAnsiTheme="majorHAnsi" w:cstheme="majorHAnsi"/>
          <w:spacing w:val="-3"/>
          <w:sz w:val="22"/>
          <w:szCs w:val="22"/>
          <w:lang w:val="fr-FR"/>
        </w:rPr>
        <w:t>la belle époque</w:t>
      </w:r>
      <w:r w:rsidR="00044B06" w:rsidRPr="00D66ECB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 – </w:t>
      </w:r>
      <w:r w:rsidR="00A5240E" w:rsidRPr="00840BAB">
        <w:rPr>
          <w:rFonts w:asciiTheme="majorHAnsi" w:hAnsiTheme="majorHAnsi" w:cstheme="majorHAnsi"/>
          <w:spacing w:val="-3"/>
          <w:sz w:val="22"/>
          <w:szCs w:val="22"/>
          <w:lang w:val="fr-FR"/>
        </w:rPr>
        <w:t>histoire, culture</w:t>
      </w:r>
    </w:p>
    <w:p w14:paraId="43456934" w14:textId="1A0D98FF" w:rsidR="007A07E0" w:rsidRDefault="00A5240E" w:rsidP="007A07E0">
      <w:pPr>
        <w:pStyle w:val="Odsekzoznamu"/>
        <w:numPr>
          <w:ilvl w:val="0"/>
          <w:numId w:val="13"/>
        </w:numPr>
        <w:rPr>
          <w:rFonts w:asciiTheme="majorHAnsi" w:hAnsiTheme="majorHAnsi" w:cstheme="majorHAnsi"/>
          <w:spacing w:val="-3"/>
          <w:sz w:val="22"/>
          <w:szCs w:val="22"/>
          <w:lang w:val="fr-FR"/>
        </w:rPr>
      </w:pPr>
      <w:r>
        <w:rPr>
          <w:rFonts w:asciiTheme="majorHAnsi" w:hAnsiTheme="majorHAnsi" w:cstheme="majorHAnsi"/>
          <w:spacing w:val="-3"/>
          <w:sz w:val="22"/>
          <w:szCs w:val="22"/>
          <w:lang w:val="fr-FR"/>
        </w:rPr>
        <w:t>T</w:t>
      </w:r>
      <w:r w:rsidR="00D66ECB" w:rsidRPr="00D66ECB">
        <w:rPr>
          <w:rFonts w:asciiTheme="majorHAnsi" w:hAnsiTheme="majorHAnsi" w:cstheme="majorHAnsi"/>
          <w:spacing w:val="-3"/>
          <w:sz w:val="22"/>
          <w:szCs w:val="22"/>
          <w:lang w:val="fr-FR"/>
        </w:rPr>
        <w:t>radition et innovation, la crise du roman après la période naturaliste, Marcel Proust, A. Gide</w:t>
      </w:r>
    </w:p>
    <w:p w14:paraId="554A131A" w14:textId="5E4C3423" w:rsidR="007A07E0" w:rsidRPr="007A07E0" w:rsidRDefault="007A07E0" w:rsidP="007A07E0">
      <w:pPr>
        <w:pStyle w:val="Odsekzoznamu"/>
        <w:numPr>
          <w:ilvl w:val="0"/>
          <w:numId w:val="13"/>
        </w:numPr>
        <w:rPr>
          <w:rFonts w:asciiTheme="majorHAnsi" w:hAnsiTheme="majorHAnsi" w:cstheme="majorHAnsi"/>
          <w:spacing w:val="-3"/>
          <w:sz w:val="22"/>
          <w:szCs w:val="22"/>
          <w:lang w:val="fr-FR"/>
        </w:rPr>
      </w:pPr>
      <w:r>
        <w:rPr>
          <w:rFonts w:asciiTheme="majorHAnsi" w:hAnsiTheme="majorHAnsi" w:cstheme="majorHAnsi"/>
          <w:spacing w:val="-3"/>
          <w:sz w:val="22"/>
          <w:szCs w:val="22"/>
          <w:lang w:val="fr-FR"/>
        </w:rPr>
        <w:t>L</w:t>
      </w:r>
      <w:r w:rsidRPr="007A07E0">
        <w:rPr>
          <w:rFonts w:asciiTheme="majorHAnsi" w:hAnsiTheme="majorHAnsi" w:cstheme="majorHAnsi"/>
          <w:spacing w:val="-3"/>
          <w:sz w:val="22"/>
          <w:szCs w:val="22"/>
          <w:lang w:val="fr-FR"/>
        </w:rPr>
        <w:t>e roman des années vingt, les romans-cycles, Rolland, Duhamel, Romains, R. Martin du Gard</w:t>
      </w:r>
    </w:p>
    <w:p w14:paraId="4CA330B2" w14:textId="38EDC037" w:rsidR="002E612A" w:rsidRPr="007A07E0" w:rsidRDefault="00150194" w:rsidP="007A7275">
      <w:pPr>
        <w:pStyle w:val="Odsekzoznamu"/>
        <w:numPr>
          <w:ilvl w:val="0"/>
          <w:numId w:val="13"/>
        </w:numPr>
        <w:rPr>
          <w:rFonts w:asciiTheme="majorHAnsi" w:hAnsiTheme="majorHAnsi" w:cstheme="majorHAnsi"/>
          <w:spacing w:val="-3"/>
          <w:sz w:val="22"/>
          <w:szCs w:val="22"/>
          <w:lang w:val="fr-FR"/>
        </w:rPr>
      </w:pPr>
      <w:r w:rsidRPr="007A07E0">
        <w:rPr>
          <w:rFonts w:asciiTheme="majorHAnsi" w:hAnsiTheme="majorHAnsi" w:cstheme="majorHAnsi"/>
          <w:spacing w:val="-3"/>
          <w:sz w:val="22"/>
          <w:szCs w:val="22"/>
          <w:lang w:val="fr-FR"/>
        </w:rPr>
        <w:t>De l’avant siècle en poésie</w:t>
      </w:r>
      <w:r w:rsidRPr="007A07E0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 à </w:t>
      </w:r>
      <w:r w:rsidRPr="007A07E0">
        <w:rPr>
          <w:rFonts w:asciiTheme="majorHAnsi" w:hAnsiTheme="majorHAnsi" w:cstheme="majorHAnsi"/>
          <w:spacing w:val="-3"/>
          <w:sz w:val="22"/>
          <w:szCs w:val="22"/>
          <w:lang w:val="fr-FR"/>
        </w:rPr>
        <w:t>Paul Claudel, Paul Valéry,</w:t>
      </w:r>
      <w:r w:rsidR="007A07E0" w:rsidRPr="007A07E0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 </w:t>
      </w:r>
      <w:r w:rsidR="002E612A" w:rsidRPr="007A07E0">
        <w:rPr>
          <w:rFonts w:asciiTheme="majorHAnsi" w:hAnsiTheme="majorHAnsi" w:cstheme="majorHAnsi"/>
          <w:spacing w:val="-3"/>
          <w:sz w:val="22"/>
          <w:szCs w:val="22"/>
          <w:lang w:val="fr-FR"/>
        </w:rPr>
        <w:t>La poésie d’avant-garde, G. Apollinaire, B. Cendrars. Surréalisme – mouvement artistique du 20</w:t>
      </w:r>
      <w:r w:rsidR="002E612A" w:rsidRPr="007A07E0">
        <w:rPr>
          <w:rFonts w:asciiTheme="majorHAnsi" w:hAnsiTheme="majorHAnsi" w:cstheme="majorHAnsi"/>
          <w:spacing w:val="-3"/>
          <w:sz w:val="22"/>
          <w:szCs w:val="22"/>
          <w:vertAlign w:val="superscript"/>
          <w:lang w:val="fr-FR"/>
        </w:rPr>
        <w:t>e</w:t>
      </w:r>
      <w:r w:rsidR="002E612A" w:rsidRPr="007A07E0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 siècle</w:t>
      </w:r>
    </w:p>
    <w:p w14:paraId="67DFB9C0" w14:textId="4F66A435" w:rsidR="00D66ECB" w:rsidRPr="00D66ECB" w:rsidRDefault="00D66ECB" w:rsidP="00D66ECB">
      <w:pPr>
        <w:pStyle w:val="Odsekzoznamu"/>
        <w:numPr>
          <w:ilvl w:val="0"/>
          <w:numId w:val="13"/>
        </w:numPr>
        <w:rPr>
          <w:rFonts w:asciiTheme="majorHAnsi" w:hAnsiTheme="majorHAnsi" w:cstheme="majorHAnsi"/>
          <w:spacing w:val="-3"/>
          <w:sz w:val="22"/>
          <w:szCs w:val="22"/>
          <w:lang w:val="fr-FR"/>
        </w:rPr>
      </w:pPr>
      <w:r w:rsidRPr="00D66ECB">
        <w:rPr>
          <w:rFonts w:asciiTheme="majorHAnsi" w:hAnsiTheme="majorHAnsi" w:cstheme="majorHAnsi"/>
          <w:spacing w:val="-3"/>
          <w:sz w:val="22"/>
          <w:szCs w:val="22"/>
          <w:lang w:val="fr-FR"/>
        </w:rPr>
        <w:t>Le</w:t>
      </w:r>
      <w:r w:rsidRPr="00D66ECB">
        <w:rPr>
          <w:rFonts w:asciiTheme="majorHAnsi" w:hAnsiTheme="majorHAnsi" w:cstheme="majorHAnsi"/>
          <w:spacing w:val="-3"/>
          <w:sz w:val="22"/>
          <w:szCs w:val="22"/>
          <w:lang w:val="fr-FR"/>
        </w:rPr>
        <w:t>s années folles, le roman de l’adolescence, A. Fournier, Radiguet, Colette, Cocteau etc.,</w:t>
      </w:r>
    </w:p>
    <w:p w14:paraId="2C24E0F2" w14:textId="722F3E90" w:rsidR="00A5240E" w:rsidRDefault="00EF0A6F" w:rsidP="0016594F">
      <w:pPr>
        <w:numPr>
          <w:ilvl w:val="0"/>
          <w:numId w:val="13"/>
        </w:numPr>
        <w:suppressAutoHyphens/>
        <w:jc w:val="both"/>
        <w:rPr>
          <w:rFonts w:asciiTheme="majorHAnsi" w:hAnsiTheme="majorHAnsi" w:cstheme="majorHAnsi"/>
          <w:spacing w:val="-3"/>
          <w:sz w:val="22"/>
          <w:szCs w:val="22"/>
          <w:lang w:val="fr-FR"/>
        </w:rPr>
      </w:pPr>
      <w:r w:rsidRPr="003C3D15">
        <w:rPr>
          <w:rFonts w:asciiTheme="majorHAnsi" w:hAnsiTheme="majorHAnsi" w:cstheme="majorHAnsi"/>
          <w:b/>
          <w:spacing w:val="-3"/>
          <w:sz w:val="22"/>
          <w:szCs w:val="22"/>
          <w:lang w:val="fr-FR"/>
        </w:rPr>
        <w:t>Premier contrôle -</w:t>
      </w:r>
      <w:r>
        <w:rPr>
          <w:rFonts w:asciiTheme="majorHAnsi" w:hAnsiTheme="majorHAnsi" w:cstheme="majorHAnsi"/>
          <w:b/>
          <w:spacing w:val="-3"/>
          <w:sz w:val="22"/>
          <w:szCs w:val="22"/>
          <w:lang w:val="fr-FR"/>
        </w:rPr>
        <w:t xml:space="preserve"> </w:t>
      </w:r>
      <w:r w:rsidR="005835D9" w:rsidRPr="0016594F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Les années </w:t>
      </w:r>
      <w:proofErr w:type="gramStart"/>
      <w:r w:rsidR="005835D9" w:rsidRPr="0016594F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30 </w:t>
      </w:r>
      <w:r w:rsidR="00DA7A8F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 </w:t>
      </w:r>
      <w:r w:rsidR="0016594F" w:rsidRPr="0016594F">
        <w:rPr>
          <w:rFonts w:asciiTheme="majorHAnsi" w:hAnsiTheme="majorHAnsi" w:cstheme="majorHAnsi"/>
          <w:spacing w:val="-3"/>
          <w:sz w:val="22"/>
          <w:szCs w:val="22"/>
          <w:lang w:val="fr-FR"/>
        </w:rPr>
        <w:t>transformation</w:t>
      </w:r>
      <w:proofErr w:type="gramEnd"/>
      <w:r w:rsidR="0016594F" w:rsidRPr="0016594F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 de la forme romanesque du roman des années trente, la „génération éthique“ (Malraux,  Bernanos,</w:t>
      </w:r>
      <w:r w:rsidR="00A5240E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 </w:t>
      </w:r>
      <w:r w:rsidR="0016594F" w:rsidRPr="0016594F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Céline, Saint-Exupéry) </w:t>
      </w:r>
    </w:p>
    <w:p w14:paraId="1F77A3EA" w14:textId="345743E3" w:rsidR="00F03810" w:rsidRPr="002E612A" w:rsidRDefault="00BB3434" w:rsidP="00212EBE">
      <w:pPr>
        <w:numPr>
          <w:ilvl w:val="0"/>
          <w:numId w:val="13"/>
        </w:numPr>
        <w:suppressAutoHyphens/>
        <w:jc w:val="both"/>
        <w:rPr>
          <w:rFonts w:asciiTheme="majorHAnsi" w:hAnsiTheme="majorHAnsi" w:cstheme="majorHAnsi"/>
          <w:spacing w:val="-3"/>
          <w:sz w:val="22"/>
          <w:szCs w:val="22"/>
          <w:lang w:val="fr-FR"/>
        </w:rPr>
      </w:pPr>
      <w:r w:rsidRPr="003C3D15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La </w:t>
      </w:r>
      <w:r w:rsidRPr="003C3D15">
        <w:rPr>
          <w:rFonts w:asciiTheme="majorHAnsi" w:hAnsiTheme="majorHAnsi" w:cstheme="majorHAnsi"/>
          <w:spacing w:val="-3"/>
          <w:sz w:val="22"/>
          <w:szCs w:val="22"/>
          <w:lang w:val="fr-FR"/>
        </w:rPr>
        <w:t>littérature narrative française après 1938</w:t>
      </w:r>
      <w:r w:rsidR="002E612A" w:rsidRPr="003C3D15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, </w:t>
      </w:r>
      <w:r w:rsidR="00F03810" w:rsidRPr="003C3D15">
        <w:rPr>
          <w:rFonts w:asciiTheme="majorHAnsi" w:hAnsiTheme="majorHAnsi" w:cstheme="majorHAnsi"/>
          <w:spacing w:val="-3"/>
          <w:sz w:val="22"/>
          <w:szCs w:val="22"/>
          <w:lang w:val="fr-FR"/>
        </w:rPr>
        <w:t>2</w:t>
      </w:r>
      <w:r w:rsidR="00C17F38" w:rsidRPr="003C3D15">
        <w:rPr>
          <w:rFonts w:asciiTheme="majorHAnsi" w:hAnsiTheme="majorHAnsi" w:cstheme="majorHAnsi"/>
          <w:spacing w:val="-3"/>
          <w:sz w:val="22"/>
          <w:szCs w:val="22"/>
          <w:vertAlign w:val="superscript"/>
          <w:lang w:val="fr-FR"/>
        </w:rPr>
        <w:t>e</w:t>
      </w:r>
      <w:r w:rsidR="00C17F38" w:rsidRPr="003C3D15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 Guerre</w:t>
      </w:r>
      <w:r w:rsidR="00C17F38" w:rsidRPr="002E612A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 mondiale</w:t>
      </w:r>
      <w:r w:rsidR="00E55F31" w:rsidRPr="002E612A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 – histoire et culture</w:t>
      </w:r>
    </w:p>
    <w:p w14:paraId="25D273D1" w14:textId="60F21EEA" w:rsidR="0016744D" w:rsidRPr="0016744D" w:rsidRDefault="0016744D" w:rsidP="00274BB1">
      <w:pPr>
        <w:numPr>
          <w:ilvl w:val="0"/>
          <w:numId w:val="13"/>
        </w:numPr>
        <w:suppressAutoHyphens/>
        <w:jc w:val="both"/>
        <w:rPr>
          <w:rFonts w:asciiTheme="majorHAnsi" w:hAnsiTheme="majorHAnsi" w:cstheme="majorHAnsi"/>
          <w:spacing w:val="-3"/>
          <w:sz w:val="22"/>
          <w:szCs w:val="22"/>
          <w:lang w:val="fr-FR"/>
        </w:rPr>
      </w:pPr>
      <w:r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Le théâtre </w:t>
      </w:r>
      <w:r w:rsidR="00897638">
        <w:rPr>
          <w:rFonts w:asciiTheme="majorHAnsi" w:hAnsiTheme="majorHAnsi" w:cstheme="majorHAnsi"/>
          <w:spacing w:val="-3"/>
          <w:sz w:val="22"/>
          <w:szCs w:val="22"/>
          <w:lang w:val="fr-FR"/>
        </w:rPr>
        <w:t>au 20</w:t>
      </w:r>
      <w:r w:rsidR="00897638" w:rsidRPr="00897638">
        <w:rPr>
          <w:rFonts w:asciiTheme="majorHAnsi" w:hAnsiTheme="majorHAnsi" w:cstheme="majorHAnsi"/>
          <w:spacing w:val="-3"/>
          <w:sz w:val="22"/>
          <w:szCs w:val="22"/>
          <w:vertAlign w:val="superscript"/>
          <w:lang w:val="fr-FR"/>
        </w:rPr>
        <w:t>e</w:t>
      </w:r>
      <w:r w:rsidR="00897638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 siècle. Le théâtre de l’absurde : </w:t>
      </w:r>
      <w:r w:rsidRPr="0016744D">
        <w:rPr>
          <w:rFonts w:asciiTheme="majorHAnsi" w:hAnsiTheme="majorHAnsi" w:cstheme="majorHAnsi"/>
          <w:spacing w:val="-3"/>
          <w:sz w:val="22"/>
          <w:szCs w:val="22"/>
          <w:lang w:val="fr-FR"/>
        </w:rPr>
        <w:t>Eugène Ionesco</w:t>
      </w:r>
      <w:r w:rsidRPr="0016744D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, </w:t>
      </w:r>
      <w:r w:rsidRPr="0016744D">
        <w:rPr>
          <w:rFonts w:asciiTheme="majorHAnsi" w:hAnsiTheme="majorHAnsi" w:cstheme="majorHAnsi"/>
          <w:spacing w:val="-3"/>
          <w:sz w:val="22"/>
          <w:szCs w:val="22"/>
          <w:lang w:val="fr-FR"/>
        </w:rPr>
        <w:t>Samuel Beckett</w:t>
      </w:r>
    </w:p>
    <w:p w14:paraId="667BDDB8" w14:textId="103A705A" w:rsidR="0016744D" w:rsidRPr="00897638" w:rsidRDefault="00897638" w:rsidP="00683480">
      <w:pPr>
        <w:numPr>
          <w:ilvl w:val="0"/>
          <w:numId w:val="13"/>
        </w:numPr>
        <w:suppressAutoHyphens/>
        <w:jc w:val="both"/>
        <w:rPr>
          <w:rFonts w:asciiTheme="majorHAnsi" w:hAnsiTheme="majorHAnsi" w:cstheme="majorHAnsi"/>
          <w:spacing w:val="-3"/>
          <w:sz w:val="22"/>
          <w:szCs w:val="22"/>
          <w:lang w:val="fr-FR"/>
        </w:rPr>
      </w:pPr>
      <w:r w:rsidRPr="00897638">
        <w:rPr>
          <w:rFonts w:asciiTheme="majorHAnsi" w:hAnsiTheme="majorHAnsi" w:cstheme="majorHAnsi"/>
          <w:spacing w:val="-3"/>
          <w:sz w:val="22"/>
          <w:szCs w:val="22"/>
          <w:lang w:val="fr-FR"/>
        </w:rPr>
        <w:t>Les 30 glorieuses – histoire et culture</w:t>
      </w:r>
      <w:r w:rsidRPr="00897638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, L’existentialisme : </w:t>
      </w:r>
      <w:r w:rsidR="0016744D" w:rsidRPr="00897638">
        <w:rPr>
          <w:rFonts w:asciiTheme="majorHAnsi" w:hAnsiTheme="majorHAnsi" w:cstheme="majorHAnsi"/>
          <w:spacing w:val="-3"/>
          <w:sz w:val="22"/>
          <w:szCs w:val="22"/>
          <w:lang w:val="fr-FR"/>
        </w:rPr>
        <w:t>Jean-Paul Sartre</w:t>
      </w:r>
      <w:r w:rsidRPr="00897638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, </w:t>
      </w:r>
      <w:r w:rsidR="0016744D" w:rsidRPr="00897638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Albert Camus </w:t>
      </w:r>
    </w:p>
    <w:p w14:paraId="4BD802FA" w14:textId="5630F2FF" w:rsidR="00E55F31" w:rsidRPr="00897638" w:rsidRDefault="00897638" w:rsidP="00CE55A1">
      <w:pPr>
        <w:numPr>
          <w:ilvl w:val="0"/>
          <w:numId w:val="13"/>
        </w:numPr>
        <w:suppressAutoHyphens/>
        <w:jc w:val="both"/>
        <w:rPr>
          <w:rFonts w:asciiTheme="majorHAnsi" w:hAnsiTheme="majorHAnsi" w:cstheme="majorHAnsi"/>
          <w:spacing w:val="-3"/>
          <w:sz w:val="22"/>
          <w:szCs w:val="22"/>
          <w:lang w:val="fr-FR"/>
        </w:rPr>
      </w:pPr>
      <w:r w:rsidRPr="00897638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Le Nouveau roman : </w:t>
      </w:r>
      <w:r w:rsidR="0016744D" w:rsidRPr="00897638">
        <w:rPr>
          <w:rFonts w:asciiTheme="majorHAnsi" w:hAnsiTheme="majorHAnsi" w:cstheme="majorHAnsi"/>
          <w:spacing w:val="-3"/>
          <w:sz w:val="22"/>
          <w:szCs w:val="22"/>
          <w:lang w:val="fr-FR"/>
        </w:rPr>
        <w:t>Nathalie Sarraute</w:t>
      </w:r>
      <w:r w:rsidRPr="00897638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, </w:t>
      </w:r>
      <w:r w:rsidR="0016744D" w:rsidRPr="00897638">
        <w:rPr>
          <w:rFonts w:asciiTheme="majorHAnsi" w:hAnsiTheme="majorHAnsi" w:cstheme="majorHAnsi"/>
          <w:spacing w:val="-3"/>
          <w:sz w:val="22"/>
          <w:szCs w:val="22"/>
          <w:lang w:val="fr-FR"/>
        </w:rPr>
        <w:t>Michel Butor</w:t>
      </w:r>
      <w:r w:rsidRPr="00897638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, </w:t>
      </w:r>
      <w:r w:rsidR="0016744D" w:rsidRPr="00897638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Alain Robbe-Grillet </w:t>
      </w:r>
    </w:p>
    <w:p w14:paraId="562BA3D5" w14:textId="68A153A2" w:rsidR="00BB4717" w:rsidRPr="00840BAB" w:rsidRDefault="00897638" w:rsidP="00E94760">
      <w:pPr>
        <w:numPr>
          <w:ilvl w:val="0"/>
          <w:numId w:val="13"/>
        </w:numPr>
        <w:suppressAutoHyphens/>
        <w:jc w:val="both"/>
        <w:rPr>
          <w:rFonts w:asciiTheme="majorHAnsi" w:hAnsiTheme="majorHAnsi" w:cstheme="majorHAnsi"/>
          <w:spacing w:val="-3"/>
          <w:sz w:val="22"/>
          <w:szCs w:val="22"/>
          <w:lang w:val="fr-FR"/>
        </w:rPr>
      </w:pPr>
      <w:r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Après les </w:t>
      </w:r>
      <w:r w:rsidR="00BB4717" w:rsidRPr="00840BAB">
        <w:rPr>
          <w:rFonts w:asciiTheme="majorHAnsi" w:hAnsiTheme="majorHAnsi" w:cstheme="majorHAnsi"/>
          <w:spacing w:val="-3"/>
          <w:sz w:val="22"/>
          <w:szCs w:val="22"/>
          <w:lang w:val="fr-FR"/>
        </w:rPr>
        <w:t>30 glorieuses</w:t>
      </w:r>
      <w:r w:rsidR="00752CDB">
        <w:rPr>
          <w:rFonts w:asciiTheme="majorHAnsi" w:hAnsiTheme="majorHAnsi" w:cstheme="majorHAnsi"/>
          <w:spacing w:val="-3"/>
          <w:sz w:val="22"/>
          <w:szCs w:val="22"/>
          <w:lang w:val="fr-FR"/>
        </w:rPr>
        <w:t xml:space="preserve">, le retour du sujet dans les années 1980. Tendances actuelles. </w:t>
      </w:r>
    </w:p>
    <w:p w14:paraId="6338F985" w14:textId="2B7666BA" w:rsidR="002F5C62" w:rsidRPr="003C3D15" w:rsidRDefault="00480051" w:rsidP="00D16631">
      <w:pPr>
        <w:numPr>
          <w:ilvl w:val="0"/>
          <w:numId w:val="13"/>
        </w:numPr>
        <w:suppressAutoHyphens/>
        <w:jc w:val="both"/>
        <w:rPr>
          <w:rFonts w:asciiTheme="majorHAnsi" w:hAnsiTheme="majorHAnsi" w:cstheme="majorHAnsi"/>
          <w:b/>
          <w:spacing w:val="-3"/>
          <w:sz w:val="22"/>
          <w:szCs w:val="22"/>
          <w:lang w:val="fr-FR"/>
        </w:rPr>
      </w:pPr>
      <w:r w:rsidRPr="003C3D15">
        <w:rPr>
          <w:rFonts w:asciiTheme="majorHAnsi" w:hAnsiTheme="majorHAnsi" w:cstheme="majorHAnsi"/>
          <w:b/>
          <w:spacing w:val="-3"/>
          <w:sz w:val="22"/>
          <w:szCs w:val="22"/>
          <w:lang w:val="fr-FR"/>
        </w:rPr>
        <w:t>Deuxième contrôle</w:t>
      </w:r>
      <w:r w:rsidR="004C27D8" w:rsidRPr="003C3D15">
        <w:rPr>
          <w:rFonts w:asciiTheme="majorHAnsi" w:hAnsiTheme="majorHAnsi" w:cstheme="majorHAnsi"/>
          <w:b/>
          <w:spacing w:val="-3"/>
          <w:sz w:val="22"/>
          <w:szCs w:val="22"/>
          <w:lang w:val="fr-FR"/>
        </w:rPr>
        <w:t xml:space="preserve"> </w:t>
      </w:r>
      <w:r w:rsidR="00EB0279" w:rsidRPr="003C3D15">
        <w:rPr>
          <w:rFonts w:asciiTheme="majorHAnsi" w:hAnsiTheme="majorHAnsi" w:cstheme="majorHAnsi"/>
          <w:b/>
          <w:spacing w:val="-3"/>
          <w:sz w:val="22"/>
          <w:szCs w:val="22"/>
          <w:lang w:val="fr-FR"/>
        </w:rPr>
        <w:t>/ révision</w:t>
      </w:r>
    </w:p>
    <w:p w14:paraId="1BC946AD" w14:textId="77777777" w:rsidR="00400707" w:rsidRPr="00840BAB" w:rsidRDefault="00400707" w:rsidP="00400707">
      <w:pPr>
        <w:suppressAutoHyphens/>
        <w:ind w:left="360"/>
        <w:jc w:val="both"/>
        <w:rPr>
          <w:rFonts w:asciiTheme="majorHAnsi" w:hAnsiTheme="majorHAnsi" w:cstheme="majorHAnsi"/>
          <w:spacing w:val="-3"/>
          <w:sz w:val="22"/>
          <w:szCs w:val="22"/>
          <w:lang w:val="fr-FR"/>
        </w:rPr>
      </w:pPr>
    </w:p>
    <w:p w14:paraId="5BF234E5" w14:textId="77777777" w:rsidR="0090609E" w:rsidRPr="0090609E" w:rsidRDefault="0090609E" w:rsidP="0090609E">
      <w:pPr>
        <w:rPr>
          <w:rFonts w:ascii="Calibri Light" w:hAnsi="Calibri Light" w:cs="Calibri Light"/>
          <w:sz w:val="22"/>
          <w:szCs w:val="22"/>
          <w:lang w:val="fr-FR"/>
        </w:rPr>
      </w:pPr>
      <w:bookmarkStart w:id="2" w:name="_Hlk145928333"/>
      <w:r w:rsidRPr="0090609E">
        <w:rPr>
          <w:rFonts w:ascii="Calibri Light" w:hAnsi="Calibri Light" w:cs="Calibri Light"/>
          <w:b/>
          <w:bCs/>
          <w:sz w:val="22"/>
          <w:szCs w:val="22"/>
          <w:lang w:val="fr-FR"/>
        </w:rPr>
        <w:t>Évaluation continue :</w:t>
      </w:r>
      <w:r w:rsidRPr="0090609E">
        <w:rPr>
          <w:rFonts w:ascii="Calibri Light" w:hAnsi="Calibri Light" w:cs="Calibri Light"/>
          <w:sz w:val="22"/>
          <w:szCs w:val="22"/>
          <w:lang w:val="fr-FR"/>
        </w:rPr>
        <w:t xml:space="preserve"> </w:t>
      </w:r>
    </w:p>
    <w:p w14:paraId="75E425A8" w14:textId="0F90ECA9" w:rsidR="0090609E" w:rsidRPr="005763AE" w:rsidRDefault="0090609E" w:rsidP="005763AE">
      <w:pPr>
        <w:pStyle w:val="Odsekzoznamu"/>
        <w:numPr>
          <w:ilvl w:val="0"/>
          <w:numId w:val="18"/>
        </w:numPr>
        <w:ind w:left="360"/>
        <w:rPr>
          <w:rFonts w:ascii="Calibri Light" w:hAnsi="Calibri Light" w:cs="Calibri Light"/>
          <w:sz w:val="22"/>
          <w:szCs w:val="22"/>
          <w:lang w:val="fr-FR"/>
        </w:rPr>
      </w:pPr>
      <w:r w:rsidRPr="005763AE">
        <w:rPr>
          <w:rFonts w:ascii="Calibri Light" w:hAnsi="Calibri Light" w:cs="Calibri Light"/>
          <w:sz w:val="22"/>
          <w:szCs w:val="22"/>
          <w:lang w:val="fr-FR"/>
        </w:rPr>
        <w:t>Assiduité aux cours/travaux dirigés, participation active pendant les cours, travail à la maison (lecture des extraits, etc.), contrôle continu de lectures</w:t>
      </w:r>
      <w:r w:rsidR="00AE5D85" w:rsidRPr="005763AE">
        <w:rPr>
          <w:rFonts w:ascii="Calibri Light" w:hAnsi="Calibri Light" w:cs="Calibri Light"/>
          <w:sz w:val="22"/>
          <w:szCs w:val="22"/>
          <w:lang w:val="fr-FR"/>
        </w:rPr>
        <w:t>.</w:t>
      </w:r>
    </w:p>
    <w:p w14:paraId="4C859085" w14:textId="5BA597D8" w:rsidR="0090609E" w:rsidRPr="005763AE" w:rsidRDefault="0090609E" w:rsidP="005763AE">
      <w:pPr>
        <w:pStyle w:val="Odsekzoznamu"/>
        <w:numPr>
          <w:ilvl w:val="0"/>
          <w:numId w:val="18"/>
        </w:numPr>
        <w:ind w:left="360"/>
        <w:rPr>
          <w:rFonts w:ascii="Calibri Light" w:hAnsi="Calibri Light" w:cs="Calibri Light"/>
          <w:b/>
          <w:bCs/>
          <w:sz w:val="22"/>
          <w:szCs w:val="22"/>
          <w:lang w:val="fr-FR"/>
        </w:rPr>
      </w:pPr>
      <w:r w:rsidRPr="005763AE">
        <w:rPr>
          <w:rFonts w:ascii="Calibri Light" w:hAnsi="Calibri Light" w:cs="Calibri Light"/>
          <w:b/>
          <w:bCs/>
          <w:sz w:val="22"/>
          <w:szCs w:val="22"/>
          <w:lang w:val="fr-FR"/>
        </w:rPr>
        <w:t xml:space="preserve">Présentation d’exposés </w:t>
      </w:r>
      <w:r w:rsidR="00FA48C4" w:rsidRPr="005763AE">
        <w:rPr>
          <w:rFonts w:ascii="Calibri Light" w:hAnsi="Calibri Light" w:cs="Calibri Light"/>
          <w:b/>
          <w:bCs/>
          <w:sz w:val="22"/>
          <w:szCs w:val="22"/>
          <w:lang w:val="fr-FR"/>
        </w:rPr>
        <w:t>(2</w:t>
      </w:r>
      <w:r w:rsidR="00FA48C4" w:rsidRPr="005763AE">
        <w:rPr>
          <w:rFonts w:ascii="Calibri Light" w:hAnsi="Calibri Light" w:cs="Calibri Light"/>
          <w:b/>
          <w:bCs/>
          <w:sz w:val="22"/>
          <w:szCs w:val="22"/>
          <w:vertAlign w:val="superscript"/>
          <w:lang w:val="fr-FR"/>
        </w:rPr>
        <w:t>e</w:t>
      </w:r>
      <w:r w:rsidR="00FA48C4" w:rsidRPr="005763AE">
        <w:rPr>
          <w:rFonts w:ascii="Calibri Light" w:hAnsi="Calibri Light" w:cs="Calibri Light"/>
          <w:b/>
          <w:bCs/>
          <w:sz w:val="22"/>
          <w:szCs w:val="22"/>
          <w:lang w:val="fr-FR"/>
        </w:rPr>
        <w:t xml:space="preserve"> moitié du semestre)</w:t>
      </w:r>
      <w:r w:rsidR="00AE5D85" w:rsidRPr="005763AE">
        <w:rPr>
          <w:rFonts w:ascii="Calibri Light" w:hAnsi="Calibri Light" w:cs="Calibri Light"/>
          <w:b/>
          <w:bCs/>
          <w:sz w:val="22"/>
          <w:szCs w:val="22"/>
          <w:lang w:val="fr-FR"/>
        </w:rPr>
        <w:t>.</w:t>
      </w:r>
    </w:p>
    <w:p w14:paraId="3B062D23" w14:textId="77777777" w:rsidR="0090609E" w:rsidRPr="005763AE" w:rsidRDefault="0090609E" w:rsidP="005763AE">
      <w:pPr>
        <w:pStyle w:val="Odsekzoznamu"/>
        <w:numPr>
          <w:ilvl w:val="0"/>
          <w:numId w:val="18"/>
        </w:numPr>
        <w:ind w:left="360"/>
        <w:rPr>
          <w:rFonts w:ascii="Calibri Light" w:hAnsi="Calibri Light" w:cs="Calibri Light"/>
          <w:b/>
          <w:bCs/>
          <w:sz w:val="22"/>
          <w:szCs w:val="22"/>
          <w:lang w:val="fr-FR"/>
        </w:rPr>
      </w:pPr>
      <w:r w:rsidRPr="005763AE">
        <w:rPr>
          <w:rFonts w:ascii="Calibri Light" w:hAnsi="Calibri Light" w:cs="Calibri Light"/>
          <w:b/>
          <w:bCs/>
          <w:sz w:val="22"/>
          <w:szCs w:val="22"/>
          <w:lang w:val="fr-FR"/>
        </w:rPr>
        <w:t xml:space="preserve">Contrôle écrit (min. 50% requis) pendant le semestre. </w:t>
      </w:r>
    </w:p>
    <w:p w14:paraId="76FE63FD" w14:textId="5420756A" w:rsidR="0090609E" w:rsidRPr="005763AE" w:rsidRDefault="00AE5D85" w:rsidP="005763AE">
      <w:pPr>
        <w:pStyle w:val="Odsekzoznamu"/>
        <w:numPr>
          <w:ilvl w:val="0"/>
          <w:numId w:val="18"/>
        </w:numPr>
        <w:ind w:left="360"/>
        <w:rPr>
          <w:rFonts w:ascii="Calibri Light" w:hAnsi="Calibri Light" w:cs="Calibri Light"/>
          <w:sz w:val="22"/>
          <w:szCs w:val="22"/>
          <w:lang w:val="fr-FR"/>
        </w:rPr>
      </w:pPr>
      <w:proofErr w:type="gramStart"/>
      <w:r w:rsidRPr="005763AE">
        <w:rPr>
          <w:rFonts w:ascii="Calibri Light" w:hAnsi="Calibri Light" w:cs="Calibri Light"/>
          <w:sz w:val="22"/>
          <w:szCs w:val="22"/>
          <w:lang w:val="fr-FR"/>
        </w:rPr>
        <w:t>Évaluation</w:t>
      </w:r>
      <w:r w:rsidR="0090609E" w:rsidRPr="005763AE">
        <w:rPr>
          <w:rFonts w:ascii="Calibri Light" w:hAnsi="Calibri Light" w:cs="Calibri Light"/>
          <w:sz w:val="22"/>
          <w:szCs w:val="22"/>
          <w:lang w:val="fr-FR"/>
        </w:rPr>
        <w:t>:</w:t>
      </w:r>
      <w:proofErr w:type="gramEnd"/>
      <w:r w:rsidR="0090609E" w:rsidRPr="005763AE">
        <w:rPr>
          <w:rFonts w:ascii="Calibri Light" w:hAnsi="Calibri Light" w:cs="Calibri Light"/>
          <w:sz w:val="22"/>
          <w:szCs w:val="22"/>
          <w:lang w:val="fr-FR"/>
        </w:rPr>
        <w:t xml:space="preserve">  A: 100-90%  B: 89-80%  C: 79-70% D: 69-60% E: 59-50 %</w:t>
      </w:r>
    </w:p>
    <w:p w14:paraId="71BC3574" w14:textId="77777777" w:rsidR="00365B42" w:rsidRDefault="00365B42" w:rsidP="005763AE">
      <w:pPr>
        <w:rPr>
          <w:rFonts w:ascii="Calibri Light" w:hAnsi="Calibri Light" w:cs="Calibri Light"/>
          <w:b/>
          <w:sz w:val="22"/>
          <w:szCs w:val="22"/>
        </w:rPr>
      </w:pPr>
    </w:p>
    <w:p w14:paraId="184EDDAB" w14:textId="466D7F5F" w:rsidR="0090609E" w:rsidRPr="005763AE" w:rsidRDefault="0090609E" w:rsidP="005763AE">
      <w:pPr>
        <w:rPr>
          <w:rFonts w:ascii="Calibri Light" w:hAnsi="Calibri Light" w:cs="Calibri Light"/>
          <w:b/>
          <w:sz w:val="22"/>
          <w:szCs w:val="22"/>
        </w:rPr>
      </w:pPr>
      <w:proofErr w:type="spellStart"/>
      <w:r w:rsidRPr="005763AE">
        <w:rPr>
          <w:rFonts w:ascii="Calibri Light" w:hAnsi="Calibri Light" w:cs="Calibri Light"/>
          <w:b/>
          <w:sz w:val="22"/>
          <w:szCs w:val="22"/>
        </w:rPr>
        <w:t>Évaluation</w:t>
      </w:r>
      <w:proofErr w:type="spellEnd"/>
      <w:r w:rsidRPr="005763AE">
        <w:rPr>
          <w:rFonts w:ascii="Calibri Light" w:hAnsi="Calibri Light" w:cs="Calibri Light"/>
          <w:b/>
          <w:sz w:val="22"/>
          <w:szCs w:val="22"/>
        </w:rPr>
        <w:t xml:space="preserve"> </w:t>
      </w:r>
      <w:proofErr w:type="spellStart"/>
      <w:r w:rsidRPr="005763AE">
        <w:rPr>
          <w:rFonts w:ascii="Calibri Light" w:hAnsi="Calibri Light" w:cs="Calibri Light"/>
          <w:b/>
          <w:sz w:val="22"/>
          <w:szCs w:val="22"/>
        </w:rPr>
        <w:t>finale</w:t>
      </w:r>
      <w:proofErr w:type="spellEnd"/>
      <w:r w:rsidRPr="005763AE">
        <w:rPr>
          <w:rFonts w:ascii="Calibri Light" w:hAnsi="Calibri Light" w:cs="Calibri Light"/>
          <w:b/>
          <w:sz w:val="22"/>
          <w:szCs w:val="22"/>
        </w:rPr>
        <w:t xml:space="preserve"> : </w:t>
      </w:r>
    </w:p>
    <w:p w14:paraId="249AAD3C" w14:textId="6660C845" w:rsidR="0090609E" w:rsidRPr="005763AE" w:rsidRDefault="0090609E" w:rsidP="005763AE">
      <w:pPr>
        <w:pStyle w:val="Odsekzoznamu"/>
        <w:numPr>
          <w:ilvl w:val="0"/>
          <w:numId w:val="18"/>
        </w:numPr>
        <w:ind w:left="360"/>
        <w:rPr>
          <w:rFonts w:ascii="Calibri Light" w:hAnsi="Calibri Light" w:cs="Calibri Light"/>
          <w:b/>
          <w:bCs/>
          <w:sz w:val="22"/>
          <w:szCs w:val="22"/>
          <w:lang w:val="fr-FR"/>
        </w:rPr>
      </w:pPr>
      <w:r w:rsidRPr="005763AE">
        <w:rPr>
          <w:rFonts w:ascii="Calibri Light" w:hAnsi="Calibri Light" w:cs="Calibri Light"/>
          <w:b/>
          <w:bCs/>
          <w:sz w:val="22"/>
          <w:szCs w:val="22"/>
        </w:rPr>
        <w:t>É</w:t>
      </w:r>
      <w:r w:rsidRPr="005763AE">
        <w:rPr>
          <w:rFonts w:ascii="Calibri Light" w:hAnsi="Calibri Light" w:cs="Calibri Light"/>
          <w:b/>
          <w:bCs/>
          <w:sz w:val="22"/>
          <w:szCs w:val="22"/>
          <w:lang w:val="fr-FR"/>
        </w:rPr>
        <w:t xml:space="preserve">preuve écrite finale (examen final - </w:t>
      </w:r>
      <w:r w:rsidRPr="005763AE">
        <w:rPr>
          <w:rFonts w:ascii="Calibri Light" w:hAnsi="Calibri Light" w:cs="Calibri Light"/>
          <w:b/>
          <w:bCs/>
          <w:spacing w:val="-3"/>
          <w:sz w:val="22"/>
          <w:szCs w:val="22"/>
        </w:rPr>
        <w:t>F</w:t>
      </w:r>
      <w:r w:rsidRPr="005763AE">
        <w:rPr>
          <w:rFonts w:ascii="Calibri Light" w:hAnsi="Calibri Light" w:cs="Calibri Light"/>
          <w:b/>
          <w:bCs/>
          <w:smallCaps/>
          <w:spacing w:val="-3"/>
          <w:sz w:val="22"/>
          <w:szCs w:val="22"/>
        </w:rPr>
        <w:t>LI</w:t>
      </w:r>
      <w:r w:rsidRPr="005763AE">
        <w:rPr>
          <w:rFonts w:ascii="Calibri Light" w:hAnsi="Calibri Light" w:cs="Calibri Light"/>
          <w:b/>
          <w:bCs/>
          <w:spacing w:val="-3"/>
          <w:sz w:val="22"/>
          <w:szCs w:val="22"/>
        </w:rPr>
        <w:t>U</w:t>
      </w:r>
      <w:r w:rsidRPr="005763AE">
        <w:rPr>
          <w:rFonts w:ascii="Calibri Light" w:hAnsi="Calibri Light" w:cs="Calibri Light"/>
          <w:b/>
          <w:bCs/>
          <w:sz w:val="22"/>
          <w:szCs w:val="22"/>
        </w:rPr>
        <w:t>4;</w:t>
      </w:r>
      <w:r w:rsidR="00EC5CDE" w:rsidRPr="005763AE">
        <w:rPr>
          <w:rFonts w:ascii="Calibri Light" w:hAnsi="Calibri Light" w:cs="Calibri Light"/>
          <w:sz w:val="22"/>
          <w:szCs w:val="22"/>
        </w:rPr>
        <w:t xml:space="preserve"> </w:t>
      </w:r>
      <w:r w:rsidR="00F11A1F" w:rsidRPr="005763AE">
        <w:rPr>
          <w:rFonts w:ascii="Calibri Light" w:hAnsi="Calibri Light" w:cs="Calibri Light"/>
          <w:b/>
          <w:bCs/>
          <w:sz w:val="22"/>
          <w:szCs w:val="22"/>
          <w:lang w:val="fr-FR"/>
        </w:rPr>
        <w:t>contrôle</w:t>
      </w:r>
      <w:r w:rsidRPr="005763AE">
        <w:rPr>
          <w:rFonts w:ascii="Calibri Light" w:hAnsi="Calibri Light" w:cs="Calibri Light"/>
          <w:b/>
          <w:bCs/>
          <w:sz w:val="22"/>
          <w:szCs w:val="22"/>
          <w:lang w:val="fr-FR"/>
        </w:rPr>
        <w:t xml:space="preserve"> écrit</w:t>
      </w:r>
      <w:r w:rsidR="00EC5CDE" w:rsidRPr="005763AE">
        <w:rPr>
          <w:rFonts w:ascii="Calibri Light" w:hAnsi="Calibri Light" w:cs="Calibri Light"/>
          <w:b/>
          <w:bCs/>
          <w:sz w:val="22"/>
          <w:szCs w:val="22"/>
          <w:lang w:val="fr-FR"/>
        </w:rPr>
        <w:t> – FKUK4</w:t>
      </w:r>
      <w:r w:rsidRPr="005763AE">
        <w:rPr>
          <w:rFonts w:ascii="Calibri Light" w:hAnsi="Calibri Light" w:cs="Calibri Light"/>
          <w:b/>
          <w:bCs/>
          <w:sz w:val="22"/>
          <w:szCs w:val="22"/>
          <w:lang w:val="fr-FR"/>
        </w:rPr>
        <w:t>)</w:t>
      </w:r>
      <w:r w:rsidR="00AE5D85" w:rsidRPr="005763AE">
        <w:rPr>
          <w:rFonts w:ascii="Calibri Light" w:hAnsi="Calibri Light" w:cs="Calibri Light"/>
          <w:b/>
          <w:bCs/>
          <w:sz w:val="22"/>
          <w:szCs w:val="22"/>
          <w:lang w:val="fr-FR"/>
        </w:rPr>
        <w:t>.</w:t>
      </w:r>
    </w:p>
    <w:p w14:paraId="5CF48E8B" w14:textId="77777777" w:rsidR="0090609E" w:rsidRPr="005763AE" w:rsidRDefault="0090609E" w:rsidP="005763AE">
      <w:pPr>
        <w:pStyle w:val="Odsekzoznamu"/>
        <w:numPr>
          <w:ilvl w:val="0"/>
          <w:numId w:val="18"/>
        </w:numPr>
        <w:ind w:left="360"/>
        <w:rPr>
          <w:rFonts w:ascii="Calibri Light" w:hAnsi="Calibri Light" w:cs="Calibri Light"/>
          <w:sz w:val="22"/>
          <w:szCs w:val="22"/>
          <w:lang w:val="fr-FR"/>
        </w:rPr>
      </w:pPr>
      <w:r w:rsidRPr="005763AE">
        <w:rPr>
          <w:rFonts w:ascii="Calibri Light" w:hAnsi="Calibri Light" w:cs="Calibri Light"/>
          <w:bCs/>
          <w:sz w:val="22"/>
          <w:szCs w:val="22"/>
          <w:lang w:val="fr-FR"/>
        </w:rPr>
        <w:t>Pour la note finale, les résultats des épreuves écrites, de l’exposé et de l’examen final sont pris en considération.</w:t>
      </w:r>
    </w:p>
    <w:p w14:paraId="2D0D49BB" w14:textId="77777777" w:rsidR="0090609E" w:rsidRPr="005763AE" w:rsidRDefault="0090609E" w:rsidP="005763AE">
      <w:pPr>
        <w:pStyle w:val="Odsekzoznamu"/>
        <w:numPr>
          <w:ilvl w:val="0"/>
          <w:numId w:val="18"/>
        </w:numPr>
        <w:ind w:left="360"/>
        <w:rPr>
          <w:rFonts w:ascii="Calibri Light" w:hAnsi="Calibri Light" w:cs="Calibri Light"/>
          <w:sz w:val="22"/>
          <w:szCs w:val="22"/>
          <w:lang w:val="fr-FR"/>
        </w:rPr>
      </w:pPr>
      <w:proofErr w:type="gramStart"/>
      <w:r w:rsidRPr="005763AE">
        <w:rPr>
          <w:rFonts w:ascii="Calibri Light" w:hAnsi="Calibri Light" w:cs="Calibri Light"/>
          <w:sz w:val="22"/>
          <w:szCs w:val="22"/>
          <w:lang w:val="fr-FR"/>
        </w:rPr>
        <w:t>A:</w:t>
      </w:r>
      <w:proofErr w:type="gramEnd"/>
      <w:r w:rsidRPr="005763AE">
        <w:rPr>
          <w:rFonts w:ascii="Calibri Light" w:hAnsi="Calibri Light" w:cs="Calibri Light"/>
          <w:sz w:val="22"/>
          <w:szCs w:val="22"/>
          <w:lang w:val="fr-FR"/>
        </w:rPr>
        <w:t xml:space="preserve"> 100% - 90%; B: 89% - 80%; C: 79% - 70%; D: 69% - 60%; E: 59% - 50%.</w:t>
      </w:r>
    </w:p>
    <w:bookmarkEnd w:id="2"/>
    <w:p w14:paraId="71D25F9A" w14:textId="77777777" w:rsidR="0090609E" w:rsidRPr="0090609E" w:rsidRDefault="0090609E" w:rsidP="0090609E">
      <w:pPr>
        <w:rPr>
          <w:rFonts w:ascii="Calibri Light" w:hAnsi="Calibri Light" w:cs="Calibri Light"/>
          <w:sz w:val="22"/>
          <w:szCs w:val="22"/>
          <w:lang w:val="fr-FR"/>
        </w:rPr>
      </w:pPr>
    </w:p>
    <w:p w14:paraId="6C7361BB" w14:textId="77777777" w:rsidR="001559D4" w:rsidRPr="00840BAB" w:rsidRDefault="001559D4">
      <w:pPr>
        <w:rPr>
          <w:rFonts w:asciiTheme="majorHAnsi" w:hAnsiTheme="majorHAnsi" w:cstheme="majorHAnsi"/>
          <w:b/>
          <w:bCs/>
          <w:sz w:val="22"/>
          <w:szCs w:val="22"/>
          <w:lang w:val="fr-FR"/>
        </w:rPr>
      </w:pPr>
      <w:r w:rsidRPr="00840BAB">
        <w:rPr>
          <w:rFonts w:asciiTheme="majorHAnsi" w:hAnsiTheme="majorHAnsi" w:cstheme="majorHAnsi"/>
          <w:b/>
          <w:bCs/>
          <w:sz w:val="22"/>
          <w:szCs w:val="22"/>
          <w:lang w:val="fr-FR"/>
        </w:rPr>
        <w:t>Li</w:t>
      </w:r>
      <w:r w:rsidR="00755DA9" w:rsidRPr="00840BAB">
        <w:rPr>
          <w:rFonts w:asciiTheme="majorHAnsi" w:hAnsiTheme="majorHAnsi" w:cstheme="majorHAnsi"/>
          <w:b/>
          <w:bCs/>
          <w:sz w:val="22"/>
          <w:szCs w:val="22"/>
          <w:lang w:val="fr-FR"/>
        </w:rPr>
        <w:t>t</w:t>
      </w:r>
      <w:r w:rsidRPr="00840BAB">
        <w:rPr>
          <w:rFonts w:asciiTheme="majorHAnsi" w:hAnsiTheme="majorHAnsi" w:cstheme="majorHAnsi"/>
          <w:b/>
          <w:bCs/>
          <w:sz w:val="22"/>
          <w:szCs w:val="22"/>
          <w:lang w:val="fr-FR"/>
        </w:rPr>
        <w:t>t</w:t>
      </w:r>
      <w:r w:rsidR="00FC0DD5" w:rsidRPr="00840BAB">
        <w:rPr>
          <w:rFonts w:asciiTheme="majorHAnsi" w:hAnsiTheme="majorHAnsi" w:cstheme="majorHAnsi"/>
          <w:b/>
          <w:bCs/>
          <w:sz w:val="22"/>
          <w:szCs w:val="22"/>
          <w:lang w:val="fr-FR"/>
        </w:rPr>
        <w:t>érature</w:t>
      </w:r>
    </w:p>
    <w:p w14:paraId="2DE97A62" w14:textId="1705B053" w:rsidR="0072383E" w:rsidRDefault="00840BAB" w:rsidP="00FA70DF">
      <w:pPr>
        <w:rPr>
          <w:rFonts w:asciiTheme="majorHAnsi" w:hAnsiTheme="majorHAnsi" w:cstheme="majorHAnsi"/>
          <w:sz w:val="22"/>
          <w:szCs w:val="22"/>
        </w:rPr>
      </w:pPr>
      <w:bookmarkStart w:id="3" w:name="JR_PAGE_ANCHOR_0_1"/>
      <w:r w:rsidRPr="00840BAB">
        <w:rPr>
          <w:rFonts w:asciiTheme="majorHAnsi" w:hAnsiTheme="majorHAnsi" w:cstheme="majorHAnsi"/>
          <w:sz w:val="22"/>
          <w:szCs w:val="22"/>
        </w:rPr>
        <w:t xml:space="preserve">BALMAND, P. :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Histoire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de la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France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.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Paris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: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Hachette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1992.  </w:t>
      </w:r>
      <w:r w:rsidRPr="00840BAB">
        <w:rPr>
          <w:rFonts w:asciiTheme="majorHAnsi" w:hAnsiTheme="majorHAnsi" w:cstheme="majorHAnsi"/>
          <w:sz w:val="22"/>
          <w:szCs w:val="22"/>
        </w:rPr>
        <w:br/>
        <w:t xml:space="preserve">BERGEZ, D.: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L’Explication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de texte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littéraire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.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Paris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Armand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Colin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2008.</w:t>
      </w:r>
      <w:r w:rsidRPr="00840BAB">
        <w:rPr>
          <w:rFonts w:asciiTheme="majorHAnsi" w:hAnsiTheme="majorHAnsi" w:cstheme="majorHAnsi"/>
          <w:sz w:val="22"/>
          <w:szCs w:val="22"/>
        </w:rPr>
        <w:br/>
        <w:t xml:space="preserve">BORDAS, E. et al.: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L’Analyse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littéraire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.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Paris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Armand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Colin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2009.</w:t>
      </w:r>
      <w:r w:rsidRPr="00840BAB">
        <w:rPr>
          <w:rFonts w:asciiTheme="majorHAnsi" w:hAnsiTheme="majorHAnsi" w:cstheme="majorHAnsi"/>
          <w:sz w:val="22"/>
          <w:szCs w:val="22"/>
        </w:rPr>
        <w:br/>
        <w:t xml:space="preserve">GOUVARD, J.R.: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L’Analyse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de la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poésie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.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Paris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, PUF 2001. </w:t>
      </w:r>
      <w:r w:rsidRPr="00840BAB">
        <w:rPr>
          <w:rFonts w:asciiTheme="majorHAnsi" w:hAnsiTheme="majorHAnsi" w:cstheme="majorHAnsi"/>
          <w:sz w:val="22"/>
          <w:szCs w:val="22"/>
        </w:rPr>
        <w:br/>
        <w:t xml:space="preserve">RYNGAERT, J.-P.: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Introduction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à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l’analyse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du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téâtre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.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Paris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Armand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Colin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2002.</w:t>
      </w:r>
      <w:r w:rsidRPr="00840BAB">
        <w:rPr>
          <w:rFonts w:asciiTheme="majorHAnsi" w:hAnsiTheme="majorHAnsi" w:cstheme="majorHAnsi"/>
          <w:sz w:val="22"/>
          <w:szCs w:val="22"/>
        </w:rPr>
        <w:br/>
        <w:t xml:space="preserve">BLONDEAU, N. et al.: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Littérature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progressive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du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français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. Niveau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avancé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.(B2-C1),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Paris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, CLE, 2e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éd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>. 2019</w:t>
      </w:r>
      <w:r w:rsidRPr="00840BAB">
        <w:rPr>
          <w:rFonts w:asciiTheme="majorHAnsi" w:hAnsiTheme="majorHAnsi" w:cstheme="majorHAnsi"/>
          <w:sz w:val="22"/>
          <w:szCs w:val="22"/>
        </w:rPr>
        <w:br/>
        <w:t xml:space="preserve">DRENGUBIAK, J.: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Introduction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à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l’analyse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des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textes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littéraires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narratifs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>. Prešov, FF PU 2015.</w:t>
      </w:r>
      <w:r w:rsidRPr="00840BAB">
        <w:rPr>
          <w:rFonts w:asciiTheme="majorHAnsi" w:hAnsiTheme="majorHAnsi" w:cstheme="majorHAnsi"/>
          <w:sz w:val="22"/>
          <w:szCs w:val="22"/>
        </w:rPr>
        <w:br/>
        <w:t xml:space="preserve">DRENGUBIAK,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J.:Richard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Millet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du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personnel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vers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l`universel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>. Prešov, FF PU 2012.</w:t>
      </w:r>
      <w:r w:rsidRPr="00840BAB">
        <w:rPr>
          <w:rFonts w:asciiTheme="majorHAnsi" w:hAnsiTheme="majorHAnsi" w:cstheme="majorHAnsi"/>
          <w:sz w:val="22"/>
          <w:szCs w:val="22"/>
        </w:rPr>
        <w:br/>
        <w:t xml:space="preserve">DRENGUBIAK, J.: Sprisahanecké myslenie v „cenzurovanom“ diele Richarda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Milleta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>.</w:t>
      </w:r>
      <w:r w:rsidRPr="00840BAB">
        <w:rPr>
          <w:rFonts w:asciiTheme="majorHAnsi" w:hAnsiTheme="majorHAnsi" w:cstheme="majorHAnsi"/>
          <w:sz w:val="22"/>
          <w:szCs w:val="22"/>
        </w:rPr>
        <w:br/>
        <w:t xml:space="preserve">In: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World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Literature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Studies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>. Roč. 10, č. 4 (2018), s. 24-37.</w:t>
      </w:r>
      <w:r w:rsidRPr="00840BAB">
        <w:rPr>
          <w:rFonts w:asciiTheme="majorHAnsi" w:hAnsiTheme="majorHAnsi" w:cstheme="majorHAnsi"/>
          <w:sz w:val="22"/>
          <w:szCs w:val="22"/>
        </w:rPr>
        <w:br/>
        <w:t xml:space="preserve">DUBY, G.: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Dějiny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Francie: od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počátků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po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současnost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. Praha,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Karolinum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2003</w:t>
      </w:r>
      <w:r w:rsidRPr="00840BAB">
        <w:rPr>
          <w:rFonts w:asciiTheme="majorHAnsi" w:hAnsiTheme="majorHAnsi" w:cstheme="majorHAnsi"/>
          <w:sz w:val="22"/>
          <w:szCs w:val="22"/>
        </w:rPr>
        <w:br/>
        <w:t xml:space="preserve">JULAUD, J.-J. :La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littérature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française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pour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les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nuls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.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Paris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Wiley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2014 </w:t>
      </w:r>
      <w:r w:rsidRPr="00840BAB">
        <w:rPr>
          <w:rFonts w:asciiTheme="majorHAnsi" w:hAnsiTheme="majorHAnsi" w:cstheme="majorHAnsi"/>
          <w:sz w:val="22"/>
          <w:szCs w:val="22"/>
        </w:rPr>
        <w:br/>
        <w:t xml:space="preserve">JULAUD, J.-J. :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L'histoire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de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France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pour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les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nuls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.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Paris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Wiley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2008.</w:t>
      </w:r>
      <w:r w:rsidRPr="00840BAB">
        <w:rPr>
          <w:rFonts w:asciiTheme="majorHAnsi" w:hAnsiTheme="majorHAnsi" w:cstheme="majorHAnsi"/>
          <w:sz w:val="22"/>
          <w:szCs w:val="22"/>
        </w:rPr>
        <w:br/>
        <w:t xml:space="preserve">JULAUD, J.-J. : La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littérature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française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pour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les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nuls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: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du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XIXe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siècle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à nos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jours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.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Paris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Wiley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2008.</w:t>
      </w:r>
      <w:r w:rsidRPr="00840BAB">
        <w:rPr>
          <w:rFonts w:asciiTheme="majorHAnsi" w:hAnsiTheme="majorHAnsi" w:cstheme="majorHAnsi"/>
          <w:sz w:val="22"/>
          <w:szCs w:val="22"/>
        </w:rPr>
        <w:br/>
        <w:t>LABOURET, D.:  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Littérature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française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des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XXe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et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XXIe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siècles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>.  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Paris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Armand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Colin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, 2e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éd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>. 2018.</w:t>
      </w:r>
      <w:r w:rsidRPr="00840BAB">
        <w:rPr>
          <w:rFonts w:asciiTheme="majorHAnsi" w:hAnsiTheme="majorHAnsi" w:cstheme="majorHAnsi"/>
          <w:sz w:val="22"/>
          <w:szCs w:val="22"/>
        </w:rPr>
        <w:br/>
        <w:t>MALINOVSKÁ, Z.: Rodina a román. Na príklade francúzskej a québeckej literatúry. Prešov: FF PU, 2013.</w:t>
      </w:r>
      <w:r w:rsidRPr="00840BAB">
        <w:rPr>
          <w:rFonts w:asciiTheme="majorHAnsi" w:hAnsiTheme="majorHAnsi" w:cstheme="majorHAnsi"/>
          <w:sz w:val="22"/>
          <w:szCs w:val="22"/>
        </w:rPr>
        <w:br/>
        <w:t xml:space="preserve">MALINOVSKÁ, Z.: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Introduction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à la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culture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littéraire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du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XXe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siècle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>. Prešov, FFPU 2018.</w:t>
      </w:r>
      <w:r w:rsidRPr="00840BAB">
        <w:rPr>
          <w:rFonts w:asciiTheme="majorHAnsi" w:hAnsiTheme="majorHAnsi" w:cstheme="majorHAnsi"/>
          <w:sz w:val="22"/>
          <w:szCs w:val="22"/>
        </w:rPr>
        <w:br/>
        <w:t xml:space="preserve">MITTERAND, H.: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Littérature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: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XXe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siècle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.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Paris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Nathan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1991. </w:t>
      </w:r>
      <w:r w:rsidRPr="00840BAB">
        <w:rPr>
          <w:rFonts w:asciiTheme="majorHAnsi" w:hAnsiTheme="majorHAnsi" w:cstheme="majorHAnsi"/>
          <w:sz w:val="22"/>
          <w:szCs w:val="22"/>
        </w:rPr>
        <w:br/>
        <w:t xml:space="preserve">ŠRÁMEK, J.: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Panorama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francouzské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literatury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od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počátku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po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současnost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. I.- II. Brno,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Host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2012. </w:t>
      </w:r>
      <w:r w:rsidRPr="00840BAB">
        <w:rPr>
          <w:rFonts w:asciiTheme="majorHAnsi" w:hAnsiTheme="majorHAnsi" w:cstheme="majorHAnsi"/>
          <w:sz w:val="22"/>
          <w:szCs w:val="22"/>
        </w:rPr>
        <w:br/>
        <w:t xml:space="preserve">VAILLANT, A.: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L'histoire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littéraire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.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Paris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Armand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Colin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2010. </w:t>
      </w:r>
      <w:r w:rsidRPr="00840BAB">
        <w:rPr>
          <w:rFonts w:asciiTheme="majorHAnsi" w:hAnsiTheme="majorHAnsi" w:cstheme="majorHAnsi"/>
          <w:sz w:val="22"/>
          <w:szCs w:val="22"/>
        </w:rPr>
        <w:br/>
        <w:t xml:space="preserve">VANTUCH A., POVCHANIČ, Š., KENÍŽOVÁ, K., ŠIMKOVÁ, S.: Dejiny francúzskej literatúry. Bratislava,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Causa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editio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1995.</w:t>
      </w:r>
      <w:r w:rsidRPr="00840BAB">
        <w:rPr>
          <w:rFonts w:asciiTheme="majorHAnsi" w:hAnsiTheme="majorHAnsi" w:cstheme="majorHAnsi"/>
          <w:sz w:val="22"/>
          <w:szCs w:val="22"/>
        </w:rPr>
        <w:br/>
      </w:r>
      <w:r w:rsidRPr="00840BAB">
        <w:rPr>
          <w:rFonts w:asciiTheme="majorHAnsi" w:hAnsiTheme="majorHAnsi" w:cstheme="majorHAnsi"/>
          <w:sz w:val="22"/>
          <w:szCs w:val="22"/>
        </w:rPr>
        <w:lastRenderedPageBreak/>
        <w:t xml:space="preserve">VIART, D. – VERCIER, B.: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Současná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francouzská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literatura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: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dědictví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modernita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proměny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. Praha,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Garamond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2008. </w:t>
      </w:r>
      <w:r w:rsidRPr="00840BAB">
        <w:rPr>
          <w:rFonts w:asciiTheme="majorHAnsi" w:hAnsiTheme="majorHAnsi" w:cstheme="majorHAnsi"/>
          <w:sz w:val="22"/>
          <w:szCs w:val="22"/>
        </w:rPr>
        <w:br/>
        <w:t xml:space="preserve">VIART, D. – VERCIER, B.: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Littérature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française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au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présent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.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Paris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840BAB">
        <w:rPr>
          <w:rFonts w:asciiTheme="majorHAnsi" w:hAnsiTheme="majorHAnsi" w:cstheme="majorHAnsi"/>
          <w:sz w:val="22"/>
          <w:szCs w:val="22"/>
        </w:rPr>
        <w:t>Bordas</w:t>
      </w:r>
      <w:proofErr w:type="spellEnd"/>
      <w:r w:rsidRPr="00840BAB">
        <w:rPr>
          <w:rFonts w:asciiTheme="majorHAnsi" w:hAnsiTheme="majorHAnsi" w:cstheme="majorHAnsi"/>
          <w:sz w:val="22"/>
          <w:szCs w:val="22"/>
        </w:rPr>
        <w:t xml:space="preserve"> 2008.</w:t>
      </w:r>
      <w:bookmarkEnd w:id="3"/>
    </w:p>
    <w:p w14:paraId="1094BCFA" w14:textId="77777777" w:rsidR="005763AE" w:rsidRPr="005763AE" w:rsidRDefault="005763AE" w:rsidP="005763AE">
      <w:pPr>
        <w:rPr>
          <w:rFonts w:asciiTheme="majorHAnsi" w:hAnsiTheme="majorHAnsi" w:cstheme="majorHAnsi"/>
          <w:b/>
          <w:sz w:val="22"/>
          <w:szCs w:val="22"/>
          <w:lang w:val="fr-FR"/>
        </w:rPr>
      </w:pPr>
      <w:r w:rsidRPr="005763AE">
        <w:rPr>
          <w:rFonts w:asciiTheme="majorHAnsi" w:hAnsiTheme="majorHAnsi" w:cstheme="majorHAnsi"/>
          <w:b/>
          <w:sz w:val="22"/>
          <w:szCs w:val="22"/>
          <w:lang w:val="fr-FR"/>
        </w:rPr>
        <w:t xml:space="preserve">Thèmes de l’exposé. </w:t>
      </w:r>
    </w:p>
    <w:p w14:paraId="35227BD7" w14:textId="77777777" w:rsidR="005763AE" w:rsidRPr="005763AE" w:rsidRDefault="005763AE" w:rsidP="005763AE">
      <w:pPr>
        <w:rPr>
          <w:rFonts w:asciiTheme="majorHAnsi" w:hAnsiTheme="majorHAnsi" w:cstheme="majorHAnsi"/>
          <w:b/>
          <w:bCs/>
          <w:sz w:val="22"/>
          <w:szCs w:val="22"/>
          <w:lang w:val="fr-FR"/>
        </w:rPr>
      </w:pPr>
      <w:r w:rsidRPr="005763AE">
        <w:rPr>
          <w:rFonts w:asciiTheme="majorHAnsi" w:hAnsiTheme="majorHAnsi" w:cstheme="majorHAnsi"/>
          <w:b/>
          <w:sz w:val="22"/>
          <w:szCs w:val="22"/>
          <w:lang w:val="fr-FR"/>
        </w:rPr>
        <w:t xml:space="preserve">À choisir au début du semestre. </w:t>
      </w:r>
      <w:r w:rsidRPr="005763AE">
        <w:rPr>
          <w:rFonts w:asciiTheme="majorHAnsi" w:hAnsiTheme="majorHAnsi" w:cstheme="majorHAnsi"/>
          <w:b/>
          <w:bCs/>
          <w:sz w:val="22"/>
          <w:szCs w:val="22"/>
          <w:lang w:val="fr-FR"/>
        </w:rPr>
        <w:t>Le choix concret doit être consulté avec l’enseignant.</w:t>
      </w:r>
    </w:p>
    <w:p w14:paraId="06F5C9B7" w14:textId="77777777" w:rsidR="005763AE" w:rsidRPr="005763AE" w:rsidRDefault="005763AE" w:rsidP="005763AE">
      <w:pPr>
        <w:rPr>
          <w:rFonts w:asciiTheme="majorHAnsi" w:hAnsiTheme="majorHAnsi" w:cstheme="majorHAnsi"/>
          <w:sz w:val="22"/>
          <w:szCs w:val="22"/>
          <w:lang w:val="fr-FR"/>
        </w:rPr>
      </w:pPr>
    </w:p>
    <w:p w14:paraId="2AA1C2FF" w14:textId="32A24908" w:rsidR="00365B42" w:rsidRPr="005763AE" w:rsidRDefault="00365B42" w:rsidP="005763AE">
      <w:pPr>
        <w:pStyle w:val="Odsekzoznamu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5763AE">
        <w:rPr>
          <w:rFonts w:asciiTheme="majorHAnsi" w:hAnsiTheme="majorHAnsi" w:cstheme="majorHAnsi"/>
          <w:sz w:val="22"/>
          <w:szCs w:val="22"/>
          <w:lang w:val="fr-FR"/>
        </w:rPr>
        <w:t xml:space="preserve">Le reflet des </w:t>
      </w:r>
      <w:r w:rsidR="007D50BA" w:rsidRPr="005763AE">
        <w:rPr>
          <w:rFonts w:asciiTheme="majorHAnsi" w:hAnsiTheme="majorHAnsi" w:cstheme="majorHAnsi"/>
          <w:sz w:val="22"/>
          <w:szCs w:val="22"/>
          <w:lang w:val="fr-FR"/>
        </w:rPr>
        <w:t xml:space="preserve">enjeux d’une époque/un événement historique choisi dans l’art / la littérature. </w:t>
      </w:r>
    </w:p>
    <w:p w14:paraId="5D95174B" w14:textId="0B0A711B" w:rsidR="00B5459E" w:rsidRPr="005763AE" w:rsidRDefault="00B5459E" w:rsidP="005763AE">
      <w:pPr>
        <w:pStyle w:val="Odsekzoznamu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5763AE">
        <w:rPr>
          <w:rFonts w:asciiTheme="majorHAnsi" w:hAnsiTheme="majorHAnsi" w:cstheme="majorHAnsi"/>
          <w:sz w:val="22"/>
          <w:szCs w:val="22"/>
          <w:lang w:val="fr-FR"/>
        </w:rPr>
        <w:t>L’affaire Dreyfus</w:t>
      </w:r>
      <w:r w:rsidR="00365C4C" w:rsidRPr="005763AE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</w:p>
    <w:p w14:paraId="3BAB7F93" w14:textId="77777777" w:rsidR="00B5459E" w:rsidRPr="005763AE" w:rsidRDefault="00DE70F1" w:rsidP="005763AE">
      <w:pPr>
        <w:pStyle w:val="Odsekzoznamu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5763AE">
        <w:rPr>
          <w:rFonts w:asciiTheme="majorHAnsi" w:hAnsiTheme="majorHAnsi" w:cstheme="majorHAnsi"/>
          <w:sz w:val="22"/>
          <w:szCs w:val="22"/>
          <w:lang w:val="fr-FR"/>
        </w:rPr>
        <w:t>Vichy et son rôle dans la 2</w:t>
      </w:r>
      <w:r w:rsidRPr="005763AE">
        <w:rPr>
          <w:rFonts w:asciiTheme="majorHAnsi" w:hAnsiTheme="majorHAnsi" w:cstheme="majorHAnsi"/>
          <w:sz w:val="22"/>
          <w:szCs w:val="22"/>
          <w:vertAlign w:val="superscript"/>
          <w:lang w:val="fr-FR"/>
        </w:rPr>
        <w:t>e</w:t>
      </w:r>
      <w:r w:rsidRPr="005763AE">
        <w:rPr>
          <w:rFonts w:asciiTheme="majorHAnsi" w:hAnsiTheme="majorHAnsi" w:cstheme="majorHAnsi"/>
          <w:sz w:val="22"/>
          <w:szCs w:val="22"/>
          <w:lang w:val="fr-FR"/>
        </w:rPr>
        <w:t xml:space="preserve"> Guerre mondiale</w:t>
      </w:r>
    </w:p>
    <w:p w14:paraId="3D49F063" w14:textId="77777777" w:rsidR="0072383E" w:rsidRPr="005763AE" w:rsidRDefault="0072383E" w:rsidP="005763AE">
      <w:pPr>
        <w:pStyle w:val="Odsekzoznamu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5763AE">
        <w:rPr>
          <w:rFonts w:asciiTheme="majorHAnsi" w:hAnsiTheme="majorHAnsi" w:cstheme="majorHAnsi"/>
          <w:sz w:val="22"/>
          <w:szCs w:val="22"/>
          <w:lang w:val="fr-FR"/>
        </w:rPr>
        <w:t xml:space="preserve">Pourquoi les années </w:t>
      </w:r>
      <w:r w:rsidR="00D63EB6" w:rsidRPr="005763AE">
        <w:rPr>
          <w:rFonts w:asciiTheme="majorHAnsi" w:hAnsiTheme="majorHAnsi" w:cstheme="majorHAnsi"/>
          <w:sz w:val="22"/>
          <w:szCs w:val="22"/>
          <w:lang w:val="fr-FR"/>
        </w:rPr>
        <w:t>20</w:t>
      </w:r>
      <w:r w:rsidR="007E7EAF" w:rsidRPr="005763AE">
        <w:rPr>
          <w:rFonts w:asciiTheme="majorHAnsi" w:hAnsiTheme="majorHAnsi" w:cstheme="majorHAnsi"/>
          <w:sz w:val="22"/>
          <w:szCs w:val="22"/>
          <w:lang w:val="fr-FR"/>
        </w:rPr>
        <w:t xml:space="preserve"> sont-elles appelées Folles ?</w:t>
      </w:r>
    </w:p>
    <w:p w14:paraId="5897D277" w14:textId="77777777" w:rsidR="007E7EAF" w:rsidRPr="005763AE" w:rsidRDefault="0033575D" w:rsidP="005763AE">
      <w:pPr>
        <w:pStyle w:val="Odsekzoznamu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5763AE">
        <w:rPr>
          <w:rFonts w:asciiTheme="majorHAnsi" w:hAnsiTheme="majorHAnsi" w:cstheme="majorHAnsi"/>
          <w:sz w:val="22"/>
          <w:szCs w:val="22"/>
          <w:lang w:val="fr-FR"/>
        </w:rPr>
        <w:t>Quels sont les changements</w:t>
      </w:r>
      <w:r w:rsidR="004A1BCF" w:rsidRPr="005763AE">
        <w:rPr>
          <w:rFonts w:asciiTheme="majorHAnsi" w:hAnsiTheme="majorHAnsi" w:cstheme="majorHAnsi"/>
          <w:sz w:val="22"/>
          <w:szCs w:val="22"/>
          <w:lang w:val="fr-FR"/>
        </w:rPr>
        <w:t xml:space="preserve"> démographiques </w:t>
      </w:r>
      <w:r w:rsidR="00613EB1" w:rsidRPr="005763AE">
        <w:rPr>
          <w:rFonts w:asciiTheme="majorHAnsi" w:hAnsiTheme="majorHAnsi" w:cstheme="majorHAnsi"/>
          <w:sz w:val="22"/>
          <w:szCs w:val="22"/>
          <w:lang w:val="fr-FR"/>
        </w:rPr>
        <w:t>qui ont le plus profond</w:t>
      </w:r>
      <w:r w:rsidR="00AA4D89" w:rsidRPr="005763AE">
        <w:rPr>
          <w:rFonts w:asciiTheme="majorHAnsi" w:hAnsiTheme="majorHAnsi" w:cstheme="majorHAnsi"/>
          <w:sz w:val="22"/>
          <w:szCs w:val="22"/>
          <w:lang w:val="fr-FR"/>
        </w:rPr>
        <w:t>é</w:t>
      </w:r>
      <w:r w:rsidR="00613EB1" w:rsidRPr="005763AE">
        <w:rPr>
          <w:rFonts w:asciiTheme="majorHAnsi" w:hAnsiTheme="majorHAnsi" w:cstheme="majorHAnsi"/>
          <w:sz w:val="22"/>
          <w:szCs w:val="22"/>
          <w:lang w:val="fr-FR"/>
        </w:rPr>
        <w:t>ment changé la France</w:t>
      </w:r>
      <w:r w:rsidRPr="005763AE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  <w:r w:rsidR="00613EB1" w:rsidRPr="005763AE">
        <w:rPr>
          <w:rFonts w:asciiTheme="majorHAnsi" w:hAnsiTheme="majorHAnsi" w:cstheme="majorHAnsi"/>
          <w:sz w:val="22"/>
          <w:szCs w:val="22"/>
          <w:lang w:val="fr-FR"/>
        </w:rPr>
        <w:t xml:space="preserve">au cours des trente glorieuses </w:t>
      </w:r>
    </w:p>
    <w:p w14:paraId="53720A87" w14:textId="77777777" w:rsidR="006251A4" w:rsidRPr="005763AE" w:rsidRDefault="00FB648C" w:rsidP="005763AE">
      <w:pPr>
        <w:pStyle w:val="Odsekzoznamu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5763AE">
        <w:rPr>
          <w:rFonts w:asciiTheme="majorHAnsi" w:hAnsiTheme="majorHAnsi" w:cstheme="majorHAnsi"/>
          <w:sz w:val="22"/>
          <w:szCs w:val="22"/>
          <w:lang w:val="fr-FR"/>
        </w:rPr>
        <w:t>Chanson</w:t>
      </w:r>
      <w:r w:rsidR="00AA4D89" w:rsidRPr="005763AE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  <w:r w:rsidRPr="005763AE">
        <w:rPr>
          <w:rFonts w:asciiTheme="majorHAnsi" w:hAnsiTheme="majorHAnsi" w:cstheme="majorHAnsi"/>
          <w:sz w:val="22"/>
          <w:szCs w:val="22"/>
          <w:lang w:val="fr-FR"/>
        </w:rPr>
        <w:t xml:space="preserve">et cinéma pendant les Trente glorieuses. </w:t>
      </w:r>
    </w:p>
    <w:p w14:paraId="590ABB14" w14:textId="77777777" w:rsidR="0072383E" w:rsidRPr="005763AE" w:rsidRDefault="0033575D" w:rsidP="005763AE">
      <w:pPr>
        <w:pStyle w:val="Odsekzoznamu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5763AE">
        <w:rPr>
          <w:rFonts w:asciiTheme="majorHAnsi" w:hAnsiTheme="majorHAnsi" w:cstheme="majorHAnsi"/>
          <w:sz w:val="22"/>
          <w:szCs w:val="22"/>
          <w:lang w:val="fr-FR"/>
        </w:rPr>
        <w:t>L’empire colonial français au cours du 20</w:t>
      </w:r>
      <w:r w:rsidRPr="005763AE">
        <w:rPr>
          <w:rFonts w:asciiTheme="majorHAnsi" w:hAnsiTheme="majorHAnsi" w:cstheme="majorHAnsi"/>
          <w:sz w:val="22"/>
          <w:szCs w:val="22"/>
          <w:vertAlign w:val="superscript"/>
          <w:lang w:val="fr-FR"/>
        </w:rPr>
        <w:t>e</w:t>
      </w:r>
      <w:r w:rsidRPr="005763AE">
        <w:rPr>
          <w:rFonts w:asciiTheme="majorHAnsi" w:hAnsiTheme="majorHAnsi" w:cstheme="majorHAnsi"/>
          <w:sz w:val="22"/>
          <w:szCs w:val="22"/>
          <w:lang w:val="fr-FR"/>
        </w:rPr>
        <w:t xml:space="preserve"> siècle</w:t>
      </w:r>
    </w:p>
    <w:p w14:paraId="0BB7C689" w14:textId="77777777" w:rsidR="00404F10" w:rsidRPr="005763AE" w:rsidRDefault="0033575D" w:rsidP="005763AE">
      <w:pPr>
        <w:pStyle w:val="Odsekzoznamu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5763AE">
        <w:rPr>
          <w:rFonts w:asciiTheme="majorHAnsi" w:hAnsiTheme="majorHAnsi" w:cstheme="majorHAnsi"/>
          <w:sz w:val="22"/>
          <w:szCs w:val="22"/>
          <w:lang w:val="fr-FR"/>
        </w:rPr>
        <w:t>L’importance de l’année 1968</w:t>
      </w:r>
      <w:r w:rsidR="000E21F7" w:rsidRPr="005763AE">
        <w:rPr>
          <w:rFonts w:asciiTheme="majorHAnsi" w:hAnsiTheme="majorHAnsi" w:cstheme="majorHAnsi"/>
          <w:sz w:val="22"/>
          <w:szCs w:val="22"/>
          <w:lang w:val="fr-FR"/>
        </w:rPr>
        <w:t xml:space="preserve"> du point de vue historique, intellectuel et littéraire</w:t>
      </w:r>
    </w:p>
    <w:p w14:paraId="754CBA6C" w14:textId="34B47C1F" w:rsidR="00F11A1F" w:rsidRPr="00840BAB" w:rsidRDefault="00F11A1F" w:rsidP="00FA70DF">
      <w:pPr>
        <w:rPr>
          <w:rFonts w:asciiTheme="majorHAnsi" w:hAnsiTheme="majorHAnsi" w:cstheme="majorHAnsi"/>
          <w:sz w:val="22"/>
          <w:szCs w:val="22"/>
          <w:lang w:val="fr-FR"/>
        </w:rPr>
      </w:pPr>
    </w:p>
    <w:sectPr w:rsidR="00F11A1F" w:rsidRPr="00840BAB" w:rsidSect="00232659">
      <w:pgSz w:w="11905" w:h="16837"/>
      <w:pgMar w:top="720" w:right="720" w:bottom="720" w:left="720" w:header="426" w:footer="1440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1D2CA" w14:textId="77777777" w:rsidR="00885D9C" w:rsidRDefault="00885D9C">
      <w:r>
        <w:separator/>
      </w:r>
    </w:p>
  </w:endnote>
  <w:endnote w:type="continuationSeparator" w:id="0">
    <w:p w14:paraId="75FDB326" w14:textId="77777777" w:rsidR="00885D9C" w:rsidRDefault="0088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E7A48" w14:textId="77777777" w:rsidR="00885D9C" w:rsidRDefault="00885D9C">
      <w:r>
        <w:separator/>
      </w:r>
    </w:p>
  </w:footnote>
  <w:footnote w:type="continuationSeparator" w:id="0">
    <w:p w14:paraId="549B32FE" w14:textId="77777777" w:rsidR="00885D9C" w:rsidRDefault="0088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58CF"/>
    <w:multiLevelType w:val="hybridMultilevel"/>
    <w:tmpl w:val="ADEEF5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84011F"/>
    <w:multiLevelType w:val="hybridMultilevel"/>
    <w:tmpl w:val="CF30DD62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5D3607"/>
    <w:multiLevelType w:val="hybridMultilevel"/>
    <w:tmpl w:val="DDD2564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3356A7"/>
    <w:multiLevelType w:val="hybridMultilevel"/>
    <w:tmpl w:val="23BE901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E62E70"/>
    <w:multiLevelType w:val="hybridMultilevel"/>
    <w:tmpl w:val="ACCC950A"/>
    <w:lvl w:ilvl="0" w:tplc="B21C598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eastAsia="Times New Roman" w:hAnsi="Arial"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64D43A5"/>
    <w:multiLevelType w:val="hybridMultilevel"/>
    <w:tmpl w:val="09B47F4E"/>
    <w:lvl w:ilvl="0" w:tplc="041B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640A1D"/>
    <w:multiLevelType w:val="hybridMultilevel"/>
    <w:tmpl w:val="33A0F2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A816FF"/>
    <w:multiLevelType w:val="hybridMultilevel"/>
    <w:tmpl w:val="F57ADD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5D6925"/>
    <w:multiLevelType w:val="hybridMultilevel"/>
    <w:tmpl w:val="0D5E2440"/>
    <w:lvl w:ilvl="0" w:tplc="041B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2FE17C6A"/>
    <w:multiLevelType w:val="hybridMultilevel"/>
    <w:tmpl w:val="7E70369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D17045"/>
    <w:multiLevelType w:val="hybridMultilevel"/>
    <w:tmpl w:val="C76AEB2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B80C5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5293671"/>
    <w:multiLevelType w:val="hybridMultilevel"/>
    <w:tmpl w:val="7DFCA2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CD4F49"/>
    <w:multiLevelType w:val="hybridMultilevel"/>
    <w:tmpl w:val="ACCC950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0C131A"/>
    <w:multiLevelType w:val="hybridMultilevel"/>
    <w:tmpl w:val="24FA085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73208E"/>
    <w:multiLevelType w:val="hybridMultilevel"/>
    <w:tmpl w:val="4B904F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857AD"/>
    <w:multiLevelType w:val="hybridMultilevel"/>
    <w:tmpl w:val="BD782A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EB1C9E"/>
    <w:multiLevelType w:val="hybridMultilevel"/>
    <w:tmpl w:val="24FA085A"/>
    <w:lvl w:ilvl="0" w:tplc="041B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800B48"/>
    <w:multiLevelType w:val="hybridMultilevel"/>
    <w:tmpl w:val="D48EF736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908729801">
    <w:abstractNumId w:val="12"/>
  </w:num>
  <w:num w:numId="2" w16cid:durableId="1711297340">
    <w:abstractNumId w:val="4"/>
  </w:num>
  <w:num w:numId="3" w16cid:durableId="2029871308">
    <w:abstractNumId w:val="10"/>
  </w:num>
  <w:num w:numId="4" w16cid:durableId="913466952">
    <w:abstractNumId w:val="16"/>
  </w:num>
  <w:num w:numId="5" w16cid:durableId="748582101">
    <w:abstractNumId w:val="6"/>
  </w:num>
  <w:num w:numId="6" w16cid:durableId="1505172752">
    <w:abstractNumId w:val="8"/>
  </w:num>
  <w:num w:numId="7" w16cid:durableId="832457329">
    <w:abstractNumId w:val="7"/>
  </w:num>
  <w:num w:numId="8" w16cid:durableId="566652417">
    <w:abstractNumId w:val="9"/>
  </w:num>
  <w:num w:numId="9" w16cid:durableId="1522667533">
    <w:abstractNumId w:val="13"/>
  </w:num>
  <w:num w:numId="10" w16cid:durableId="2055687847">
    <w:abstractNumId w:val="3"/>
  </w:num>
  <w:num w:numId="11" w16cid:durableId="795174441">
    <w:abstractNumId w:val="17"/>
  </w:num>
  <w:num w:numId="12" w16cid:durableId="2136485032">
    <w:abstractNumId w:val="11"/>
  </w:num>
  <w:num w:numId="13" w16cid:durableId="1694306187">
    <w:abstractNumId w:val="1"/>
  </w:num>
  <w:num w:numId="14" w16cid:durableId="67390209">
    <w:abstractNumId w:val="0"/>
  </w:num>
  <w:num w:numId="15" w16cid:durableId="1187062399">
    <w:abstractNumId w:val="5"/>
  </w:num>
  <w:num w:numId="16" w16cid:durableId="1328023525">
    <w:abstractNumId w:val="2"/>
  </w:num>
  <w:num w:numId="17" w16cid:durableId="717246197">
    <w:abstractNumId w:val="14"/>
  </w:num>
  <w:num w:numId="18" w16cid:durableId="14093066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D07"/>
    <w:rsid w:val="0002762D"/>
    <w:rsid w:val="00044B06"/>
    <w:rsid w:val="00066545"/>
    <w:rsid w:val="000A6B59"/>
    <w:rsid w:val="000C06EF"/>
    <w:rsid w:val="000C4A06"/>
    <w:rsid w:val="000E21F7"/>
    <w:rsid w:val="001078C1"/>
    <w:rsid w:val="001330A9"/>
    <w:rsid w:val="00150194"/>
    <w:rsid w:val="00150B99"/>
    <w:rsid w:val="001559D4"/>
    <w:rsid w:val="0016594F"/>
    <w:rsid w:val="0016744D"/>
    <w:rsid w:val="00177C46"/>
    <w:rsid w:val="00180218"/>
    <w:rsid w:val="001874E5"/>
    <w:rsid w:val="001904E5"/>
    <w:rsid w:val="00194FB7"/>
    <w:rsid w:val="001C39F4"/>
    <w:rsid w:val="001E3173"/>
    <w:rsid w:val="001E35E3"/>
    <w:rsid w:val="00231324"/>
    <w:rsid w:val="00232659"/>
    <w:rsid w:val="00251329"/>
    <w:rsid w:val="00270FFF"/>
    <w:rsid w:val="002B019B"/>
    <w:rsid w:val="002B04C9"/>
    <w:rsid w:val="002C023F"/>
    <w:rsid w:val="002C319B"/>
    <w:rsid w:val="002E612A"/>
    <w:rsid w:val="002F5C62"/>
    <w:rsid w:val="002F5D46"/>
    <w:rsid w:val="00333D45"/>
    <w:rsid w:val="0033575D"/>
    <w:rsid w:val="0036204F"/>
    <w:rsid w:val="00365B42"/>
    <w:rsid w:val="00365C4C"/>
    <w:rsid w:val="00380A24"/>
    <w:rsid w:val="003958A1"/>
    <w:rsid w:val="003C3D15"/>
    <w:rsid w:val="00400707"/>
    <w:rsid w:val="00404F10"/>
    <w:rsid w:val="00432130"/>
    <w:rsid w:val="00456A18"/>
    <w:rsid w:val="00464EF5"/>
    <w:rsid w:val="00475617"/>
    <w:rsid w:val="00480051"/>
    <w:rsid w:val="004A1BCF"/>
    <w:rsid w:val="004C27D8"/>
    <w:rsid w:val="004E20A0"/>
    <w:rsid w:val="004E317B"/>
    <w:rsid w:val="004F3880"/>
    <w:rsid w:val="00533D07"/>
    <w:rsid w:val="005763AE"/>
    <w:rsid w:val="005835D9"/>
    <w:rsid w:val="005A52C4"/>
    <w:rsid w:val="005E53EA"/>
    <w:rsid w:val="00602B39"/>
    <w:rsid w:val="00606CD3"/>
    <w:rsid w:val="00613EB1"/>
    <w:rsid w:val="00615BAE"/>
    <w:rsid w:val="00624C53"/>
    <w:rsid w:val="006251A4"/>
    <w:rsid w:val="00642D15"/>
    <w:rsid w:val="00677187"/>
    <w:rsid w:val="006A469E"/>
    <w:rsid w:val="00713F33"/>
    <w:rsid w:val="0072144C"/>
    <w:rsid w:val="0072383E"/>
    <w:rsid w:val="0073147A"/>
    <w:rsid w:val="00735361"/>
    <w:rsid w:val="007433DB"/>
    <w:rsid w:val="00752CDB"/>
    <w:rsid w:val="00755DA9"/>
    <w:rsid w:val="007627C3"/>
    <w:rsid w:val="00764B94"/>
    <w:rsid w:val="007A07E0"/>
    <w:rsid w:val="007B64D2"/>
    <w:rsid w:val="007B7C8F"/>
    <w:rsid w:val="007C1664"/>
    <w:rsid w:val="007C18F4"/>
    <w:rsid w:val="007D50BA"/>
    <w:rsid w:val="007E7EAF"/>
    <w:rsid w:val="00804458"/>
    <w:rsid w:val="00840BAB"/>
    <w:rsid w:val="00853AA0"/>
    <w:rsid w:val="00884E14"/>
    <w:rsid w:val="00885D9C"/>
    <w:rsid w:val="00897638"/>
    <w:rsid w:val="008E4C38"/>
    <w:rsid w:val="0090609E"/>
    <w:rsid w:val="00987423"/>
    <w:rsid w:val="009879B5"/>
    <w:rsid w:val="009914B0"/>
    <w:rsid w:val="009B399B"/>
    <w:rsid w:val="009F7AA8"/>
    <w:rsid w:val="00A1093E"/>
    <w:rsid w:val="00A31FAB"/>
    <w:rsid w:val="00A35541"/>
    <w:rsid w:val="00A5240E"/>
    <w:rsid w:val="00A63D83"/>
    <w:rsid w:val="00AA4D89"/>
    <w:rsid w:val="00AD301F"/>
    <w:rsid w:val="00AD46B2"/>
    <w:rsid w:val="00AE1CE2"/>
    <w:rsid w:val="00AE5D85"/>
    <w:rsid w:val="00B16920"/>
    <w:rsid w:val="00B36389"/>
    <w:rsid w:val="00B37251"/>
    <w:rsid w:val="00B37F44"/>
    <w:rsid w:val="00B5459E"/>
    <w:rsid w:val="00B7655C"/>
    <w:rsid w:val="00BB3434"/>
    <w:rsid w:val="00BB4717"/>
    <w:rsid w:val="00BC55AC"/>
    <w:rsid w:val="00BC677B"/>
    <w:rsid w:val="00C15074"/>
    <w:rsid w:val="00C159E9"/>
    <w:rsid w:val="00C17F38"/>
    <w:rsid w:val="00C70738"/>
    <w:rsid w:val="00C76085"/>
    <w:rsid w:val="00C85B22"/>
    <w:rsid w:val="00C93003"/>
    <w:rsid w:val="00CC3805"/>
    <w:rsid w:val="00D16631"/>
    <w:rsid w:val="00D1677A"/>
    <w:rsid w:val="00D31E4F"/>
    <w:rsid w:val="00D63EB6"/>
    <w:rsid w:val="00D66ECB"/>
    <w:rsid w:val="00DA7A8F"/>
    <w:rsid w:val="00DE70F1"/>
    <w:rsid w:val="00E04C00"/>
    <w:rsid w:val="00E41B23"/>
    <w:rsid w:val="00E55F31"/>
    <w:rsid w:val="00E61093"/>
    <w:rsid w:val="00E668B5"/>
    <w:rsid w:val="00E94760"/>
    <w:rsid w:val="00EB0279"/>
    <w:rsid w:val="00EB18C7"/>
    <w:rsid w:val="00EC5CDE"/>
    <w:rsid w:val="00EE64B3"/>
    <w:rsid w:val="00EF0A6F"/>
    <w:rsid w:val="00F03810"/>
    <w:rsid w:val="00F11A1F"/>
    <w:rsid w:val="00F31BC8"/>
    <w:rsid w:val="00F32930"/>
    <w:rsid w:val="00F67AC2"/>
    <w:rsid w:val="00F71D55"/>
    <w:rsid w:val="00F82058"/>
    <w:rsid w:val="00F864F5"/>
    <w:rsid w:val="00FA48C4"/>
    <w:rsid w:val="00FA70DF"/>
    <w:rsid w:val="00FB3683"/>
    <w:rsid w:val="00FB648C"/>
    <w:rsid w:val="00FC0D67"/>
    <w:rsid w:val="00FC0DD5"/>
    <w:rsid w:val="00FC5591"/>
    <w:rsid w:val="00FC61F1"/>
    <w:rsid w:val="00FE619F"/>
    <w:rsid w:val="00FF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5FE6DB"/>
  <w15:chartTrackingRefBased/>
  <w15:docId w15:val="{AFAE52DC-DA96-47BF-9FF2-A42F335AB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rsid w:val="00A1093E"/>
    <w:rPr>
      <w:rFonts w:ascii="Arial" w:hAnsi="Arial"/>
      <w:sz w:val="24"/>
      <w:lang w:eastAsia="cs-CZ"/>
    </w:rPr>
  </w:style>
  <w:style w:type="paragraph" w:styleId="Hlavika">
    <w:name w:val="header"/>
    <w:basedOn w:val="Normlny"/>
    <w:link w:val="HlavikaChar"/>
    <w:rsid w:val="00713F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713F33"/>
    <w:rPr>
      <w:sz w:val="24"/>
      <w:szCs w:val="24"/>
    </w:rPr>
  </w:style>
  <w:style w:type="paragraph" w:styleId="Bezriadkovania">
    <w:name w:val="No Spacing"/>
    <w:uiPriority w:val="1"/>
    <w:qFormat/>
    <w:rsid w:val="00F31BC8"/>
    <w:rPr>
      <w:sz w:val="24"/>
      <w:szCs w:val="24"/>
    </w:rPr>
  </w:style>
  <w:style w:type="character" w:styleId="Hypertextovprepojenie">
    <w:name w:val="Hyperlink"/>
    <w:basedOn w:val="Predvolenpsmoodseku"/>
    <w:rsid w:val="00232659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5763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0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drengubiak@unip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D0639-1879-4945-8A86-936A5B04D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l’évolution de la prose au 19ième et 20ième siècle</vt:lpstr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l’évolution de la prose au 19ième et 20ième siècle</dc:title>
  <dc:subject/>
  <dc:creator>jano</dc:creator>
  <cp:keywords/>
  <cp:lastModifiedBy>JD</cp:lastModifiedBy>
  <cp:revision>9</cp:revision>
  <cp:lastPrinted>2017-09-20T08:38:00Z</cp:lastPrinted>
  <dcterms:created xsi:type="dcterms:W3CDTF">2023-09-23T10:11:00Z</dcterms:created>
  <dcterms:modified xsi:type="dcterms:W3CDTF">2023-09-26T21:11:00Z</dcterms:modified>
</cp:coreProperties>
</file>